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 w:firstLineChars="0"/>
        <w:jc w:val="center"/>
      </w:pPr>
      <w:r>
        <w:rPr>
          <w:rFonts w:hint="eastAsia"/>
        </w:rPr>
        <w:t>会计学专业本科人才培养方案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sz w:val="24"/>
        </w:rPr>
        <w:t>2022</w:t>
      </w:r>
      <w:r>
        <w:rPr>
          <w:rFonts w:hint="eastAsia" w:ascii="宋体" w:hAnsi="宋体"/>
          <w:sz w:val="24"/>
        </w:rPr>
        <w:t>版）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一、专业基本情况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专业名称：会计学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宋体" w:hAnsi="宋体"/>
        </w:rPr>
        <w:t xml:space="preserve">        </w:t>
      </w:r>
      <w:r>
        <w:rPr>
          <w:rFonts w:hint="eastAsia" w:ascii="宋体" w:hAnsi="宋体"/>
        </w:rPr>
        <w:t>专业代码：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2</w:t>
      </w:r>
      <w:r>
        <w:rPr>
          <w:rFonts w:ascii="宋体" w:hAnsi="宋体"/>
        </w:rPr>
        <w:t>020</w:t>
      </w:r>
      <w:r>
        <w:rPr>
          <w:rFonts w:hint="eastAsia" w:ascii="宋体" w:hAnsi="宋体"/>
        </w:rPr>
        <w:t>3K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学科门类：管理学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专 业 类：工商管理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二、培养目标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本专业充分利用学校多学科知识交叉的优势，抓住生态文明建设和绿色发展的契机，立足云南，服务西南，培养践行社会主义核心价值观和具备爱国主义情怀，坚持职业操守和道德规范，具备工匠精神，具有国际视野和本土情怀，掌握会计理论与方法，适应社会主义市场经济的需要，能在工商企业、金融企业、中介机构、政府机构、事业单位及林业相关部门胜任会计及相关工作的应用型、复合型和创新型专门人才。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三、毕业要求</w:t>
      </w:r>
    </w:p>
    <w:p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（一）毕业生应获得的知识和能力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1.知识要求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 xml:space="preserve">（1）学科基础知识：掌握管理学、经济学和统计学的基本理论、基本知识； </w:t>
      </w:r>
    </w:p>
    <w:p>
      <w:pPr>
        <w:spacing w:line="360" w:lineRule="auto"/>
        <w:ind w:left="630" w:leftChars="200" w:hanging="210" w:hangingChars="1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（2）专业知识：系统掌握本专业所需的会计、财务管理、审计等专业基本理论、方法和技能，了解学科理论前沿和发展动态；熟悉相关财经法规；</w:t>
      </w:r>
    </w:p>
    <w:p>
      <w:pPr>
        <w:spacing w:line="360" w:lineRule="auto"/>
        <w:ind w:left="840" w:leftChars="200" w:hanging="420" w:hanging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（3）其他相关知识：具备文学、社会学、政治学、伦理学等方面的人文知识，掌握并运用高等数学、外语和计算机等方面知识技能，以及必要的工程技术和信息技术知识。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2.能力要求</w:t>
      </w:r>
    </w:p>
    <w:p>
      <w:pPr>
        <w:numPr>
          <w:ilvl w:val="0"/>
          <w:numId w:val="1"/>
        </w:numPr>
        <w:spacing w:line="360" w:lineRule="auto"/>
        <w:ind w:left="840" w:leftChars="200" w:hanging="420" w:hanging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专业能力：具备会计核算和会计管理等能力；熟练掌握定性、定量分析方法；具有职业判断能力和专业水准；具有及时分析和解决会计实际问题的能力；</w:t>
      </w:r>
    </w:p>
    <w:p>
      <w:pPr>
        <w:spacing w:line="360" w:lineRule="auto"/>
        <w:ind w:left="840" w:leftChars="200" w:hanging="420" w:hanging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（2）综合能力：具有较强人际交往能力、沟通和信息获取能力，以及自主学习、终身学习和持续创新的能力；具有较强的文字和语言表达能力，文献检索和资料查询等信息获取能力。</w:t>
      </w:r>
    </w:p>
    <w:p>
      <w:pPr>
        <w:spacing w:line="360" w:lineRule="auto"/>
        <w:ind w:left="420" w:left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3.素质要求</w:t>
      </w:r>
    </w:p>
    <w:p>
      <w:pPr>
        <w:numPr>
          <w:ilvl w:val="0"/>
          <w:numId w:val="2"/>
        </w:numPr>
        <w:spacing w:line="360" w:lineRule="auto"/>
        <w:ind w:left="840" w:leftChars="200" w:hanging="420" w:hanging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人文和科学素质：具有良好的道德修养和社会责任感，积极向上的人生理想，符合社会进步要求的价值观念和应有的爱国主义情怀，注重人文精神、法制观念、公民意识和科学态度；</w:t>
      </w:r>
    </w:p>
    <w:p>
      <w:pPr>
        <w:numPr>
          <w:ilvl w:val="0"/>
          <w:numId w:val="2"/>
        </w:numPr>
        <w:spacing w:line="360" w:lineRule="auto"/>
        <w:ind w:left="856" w:leftChars="200" w:hanging="436" w:hangingChars="208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专业素质：具备会计专门知识和技能；坚持职业操守和道德规范，有事业心、责任感和严谨的工作态度，以及遵纪守法、诚实守信和勇于奉献的精神；</w:t>
      </w:r>
    </w:p>
    <w:p>
      <w:pPr>
        <w:numPr>
          <w:ilvl w:val="0"/>
          <w:numId w:val="2"/>
        </w:numPr>
        <w:spacing w:line="360" w:lineRule="auto"/>
        <w:ind w:left="840" w:leftChars="200" w:hanging="420" w:hanging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身心素质：具有健康的体魄和健康的心理和自我调控能力，正确处理人与自然和谐发展关系和社会人际关系。</w:t>
      </w:r>
    </w:p>
    <w:p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（二）实现矩阵</w:t>
      </w:r>
    </w:p>
    <w:tbl>
      <w:tblPr>
        <w:tblStyle w:val="29"/>
        <w:tblpPr w:leftFromText="180" w:rightFromText="180" w:vertAnchor="text" w:horzAnchor="page" w:tblpX="1305" w:tblpY="222"/>
        <w:tblOverlap w:val="never"/>
        <w:tblW w:w="9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851"/>
        <w:gridCol w:w="850"/>
        <w:gridCol w:w="851"/>
        <w:gridCol w:w="850"/>
        <w:gridCol w:w="851"/>
        <w:gridCol w:w="850"/>
        <w:gridCol w:w="851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830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Merge w:val="continue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1(1)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1(2)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1(3)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2(1)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2(2)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3(1)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3(2)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3(3)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333333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color w:val="333333"/>
                <w:kern w:val="0"/>
                <w:sz w:val="18"/>
                <w:szCs w:val="18"/>
              </w:rPr>
            </w:pPr>
            <w:r>
              <w:rPr>
                <w:color w:val="333333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color w:val="333333"/>
                <w:kern w:val="0"/>
                <w:sz w:val="18"/>
                <w:szCs w:val="18"/>
              </w:rPr>
            </w:pPr>
            <w:r>
              <w:rPr>
                <w:color w:val="333333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color w:val="333333"/>
                <w:kern w:val="0"/>
                <w:sz w:val="18"/>
                <w:szCs w:val="18"/>
              </w:rPr>
            </w:pPr>
            <w:r>
              <w:rPr>
                <w:color w:val="333333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color w:val="333333"/>
                <w:kern w:val="0"/>
                <w:sz w:val="18"/>
                <w:szCs w:val="18"/>
              </w:rPr>
            </w:pPr>
            <w:r>
              <w:rPr>
                <w:rFonts w:hint="eastAsia"/>
                <w:color w:val="333333"/>
                <w:kern w:val="0"/>
                <w:sz w:val="18"/>
                <w:szCs w:val="18"/>
              </w:rPr>
              <w:t>形势与政治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大学计算机基础与计算思维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</w:t>
            </w:r>
            <w:r>
              <w:rPr>
                <w:rFonts w:hint="eastAsia"/>
                <w:sz w:val="18"/>
                <w:szCs w:val="18"/>
              </w:rPr>
              <w:t>理论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高等数学B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线性代数A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概率论与数理统计B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管理学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会计学原理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color w:val="333333"/>
                <w:kern w:val="0"/>
                <w:sz w:val="18"/>
                <w:szCs w:val="18"/>
              </w:rPr>
              <w:t>微观经济学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经济法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中级财务会计（1）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333333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税法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中级财务会计（2）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管理会计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</w:rPr>
              <w:t>统计学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科学研究方法与论文写作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会计信息系统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成本会计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color w:val="333333"/>
                <w:kern w:val="0"/>
                <w:sz w:val="18"/>
                <w:szCs w:val="18"/>
              </w:rPr>
              <w:t>审计学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公司战略与风险管理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财务报表分析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高级财务会计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资产评估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Py</w:t>
            </w:r>
            <w:r>
              <w:rPr>
                <w:rFonts w:ascii="宋体" w:hAnsi="宋体"/>
                <w:sz w:val="18"/>
                <w:szCs w:val="18"/>
              </w:rPr>
              <w:t>thon</w:t>
            </w:r>
            <w:r>
              <w:rPr>
                <w:rFonts w:hint="eastAsia" w:ascii="宋体" w:hAnsi="宋体"/>
                <w:sz w:val="18"/>
                <w:szCs w:val="18"/>
              </w:rPr>
              <w:t>数据处理基础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大数据财务分析与决策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405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初级会计实务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830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Merge w:val="continue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1(1)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1(2)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1(3)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2(1)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2(2)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3(1)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3(2)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3(3)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金融学（双语）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纳税会计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内部控制B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证券投资理论与实务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市场营销学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政府会计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林业投资项目评估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会计理论研究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国际财务管理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学科前沿专题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会计准则动态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农村金融学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军事技能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思想政治理论课实践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毕业实习及毕业论文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专业认知与职业道德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会计实操综合实训A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财务决策综合实训B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VBSE综合实训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大学生职业生涯规划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大学生创新创业基础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就业指导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大学生心理健康教育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生态文明教育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劳动教育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876" w:type="dxa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√</w:t>
            </w:r>
          </w:p>
        </w:tc>
      </w:tr>
    </w:tbl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四、主干学科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  <w:color w:val="000000"/>
          <w:kern w:val="0"/>
          <w:szCs w:val="22"/>
        </w:rPr>
        <w:t>管理学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五、主要课程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管理学、会计学原理、财务管理、中级财务会计、高级财务会计、会计信息系统、成本会计、管理会计、审计学等。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六、学制与授予学位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学制：</w:t>
      </w:r>
      <w:r>
        <w:rPr>
          <w:rFonts w:hint="eastAsia" w:ascii="宋体" w:hAnsi="宋体"/>
          <w:color w:val="auto"/>
        </w:rPr>
        <w:t>基本学制</w:t>
      </w:r>
      <w:r>
        <w:rPr>
          <w:rFonts w:ascii="宋体" w:hAnsi="宋体"/>
          <w:color w:val="auto"/>
        </w:rPr>
        <w:t>4年，弹性学制3-6</w:t>
      </w:r>
      <w:r>
        <w:rPr>
          <w:rFonts w:hint="eastAsia" w:ascii="宋体" w:hAnsi="宋体"/>
          <w:color w:val="auto"/>
        </w:rPr>
        <w:t>年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授予学位：管理学学士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七、课程体系的构成及学分比例</w:t>
      </w:r>
    </w:p>
    <w:p>
      <w:pPr>
        <w:spacing w:line="360" w:lineRule="auto"/>
        <w:jc w:val="center"/>
        <w:rPr>
          <w:rFonts w:ascii="黑体" w:hAnsi="宋体" w:eastAsia="黑体"/>
          <w:sz w:val="24"/>
        </w:rPr>
      </w:pPr>
    </w:p>
    <w:p>
      <w:pPr>
        <w:spacing w:line="360" w:lineRule="auto"/>
        <w:jc w:val="center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表1  课程体系的构成及学分比例</w:t>
      </w:r>
    </w:p>
    <w:tbl>
      <w:tblPr>
        <w:tblStyle w:val="28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607"/>
        <w:gridCol w:w="1796"/>
        <w:gridCol w:w="1370"/>
        <w:gridCol w:w="1370"/>
        <w:gridCol w:w="1372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21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课程类别</w:t>
            </w:r>
          </w:p>
        </w:tc>
        <w:tc>
          <w:tcPr>
            <w:tcW w:w="17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模块</w:t>
            </w:r>
          </w:p>
        </w:tc>
        <w:tc>
          <w:tcPr>
            <w:tcW w:w="41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  分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比例(%)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216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合计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必修</w:t>
            </w:r>
          </w:p>
        </w:tc>
        <w:tc>
          <w:tcPr>
            <w:tcW w:w="137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选修</w:t>
            </w:r>
          </w:p>
        </w:tc>
        <w:tc>
          <w:tcPr>
            <w:tcW w:w="12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论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教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公共基础</w:t>
            </w:r>
          </w:p>
        </w:tc>
        <w:tc>
          <w:tcPr>
            <w:tcW w:w="17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33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33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专业基础</w:t>
            </w:r>
          </w:p>
        </w:tc>
        <w:tc>
          <w:tcPr>
            <w:tcW w:w="17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25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25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15.63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专业核心</w:t>
            </w:r>
          </w:p>
        </w:tc>
        <w:tc>
          <w:tcPr>
            <w:tcW w:w="17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21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21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专业特色</w:t>
            </w:r>
          </w:p>
        </w:tc>
        <w:tc>
          <w:tcPr>
            <w:tcW w:w="1796" w:type="dxa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29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29</w:t>
            </w:r>
          </w:p>
        </w:tc>
        <w:tc>
          <w:tcPr>
            <w:tcW w:w="126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69" w:type="dxa"/>
            <w:gridSpan w:val="2"/>
            <w:vMerge w:val="restart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实践教学 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实验教学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31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69" w:type="dxa"/>
            <w:gridSpan w:val="2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集中实践</w:t>
            </w:r>
          </w:p>
        </w:tc>
        <w:tc>
          <w:tcPr>
            <w:tcW w:w="13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21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素质教育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双创教育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5.0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5.0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心理健康教育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2.0</w:t>
            </w:r>
          </w:p>
        </w:tc>
        <w:tc>
          <w:tcPr>
            <w:tcW w:w="137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2.0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Merge w:val="restart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公共选修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美育教育</w:t>
            </w:r>
          </w:p>
        </w:tc>
        <w:tc>
          <w:tcPr>
            <w:tcW w:w="137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2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自然科学</w:t>
            </w:r>
          </w:p>
        </w:tc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26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人文素养</w:t>
            </w:r>
          </w:p>
        </w:tc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26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四史教育</w:t>
            </w:r>
          </w:p>
        </w:tc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26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第二课堂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26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Merge w:val="restart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“永椿”教育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生态文明教育</w:t>
            </w:r>
          </w:p>
        </w:tc>
        <w:tc>
          <w:tcPr>
            <w:tcW w:w="137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0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劳动教育</w:t>
            </w:r>
          </w:p>
        </w:tc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szCs w:val="21"/>
              </w:rPr>
              <w:t>.0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6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毕业最低学分</w:t>
            </w:r>
          </w:p>
        </w:tc>
        <w:tc>
          <w:tcPr>
            <w:tcW w:w="7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160</w:t>
            </w:r>
          </w:p>
        </w:tc>
      </w:tr>
    </w:tbl>
    <w:p>
      <w:pPr>
        <w:spacing w:before="156" w:beforeLines="50" w:line="360" w:lineRule="auto"/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备注：1、</w:t>
      </w:r>
      <w:r>
        <w:rPr>
          <w:rFonts w:asciiTheme="minorEastAsia" w:hAnsiTheme="minorEastAsia" w:eastAsiaTheme="minorEastAsia"/>
          <w:szCs w:val="21"/>
        </w:rPr>
        <w:t>理论教学</w:t>
      </w:r>
      <w:r>
        <w:rPr>
          <w:rFonts w:hint="eastAsia" w:asciiTheme="minorEastAsia" w:hAnsiTheme="minorEastAsia" w:eastAsiaTheme="minorEastAsia"/>
          <w:szCs w:val="21"/>
        </w:rPr>
        <w:t>部分</w:t>
      </w:r>
      <w:r>
        <w:rPr>
          <w:rFonts w:asciiTheme="minorEastAsia" w:hAnsiTheme="minorEastAsia" w:eastAsiaTheme="minorEastAsia"/>
          <w:szCs w:val="21"/>
        </w:rPr>
        <w:t>学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学时</w:t>
      </w:r>
      <w:r>
        <w:rPr>
          <w:rFonts w:hint="eastAsia" w:asciiTheme="minorEastAsia" w:hAnsiTheme="minorEastAsia" w:eastAsiaTheme="minorEastAsia"/>
          <w:szCs w:val="21"/>
        </w:rPr>
        <w:t>结构</w:t>
      </w:r>
    </w:p>
    <w:tbl>
      <w:tblPr>
        <w:tblStyle w:val="29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92"/>
        <w:gridCol w:w="1192"/>
        <w:gridCol w:w="1194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课程类别</w:t>
            </w:r>
          </w:p>
        </w:tc>
        <w:tc>
          <w:tcPr>
            <w:tcW w:w="357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学分</w:t>
            </w:r>
          </w:p>
        </w:tc>
        <w:tc>
          <w:tcPr>
            <w:tcW w:w="414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合计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讲课</w:t>
            </w:r>
          </w:p>
        </w:tc>
        <w:tc>
          <w:tcPr>
            <w:tcW w:w="1194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实验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合计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讲课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7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公共基础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39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33</w:t>
            </w:r>
          </w:p>
        </w:tc>
        <w:tc>
          <w:tcPr>
            <w:tcW w:w="1194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6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724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564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7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专业基础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27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25</w:t>
            </w:r>
          </w:p>
        </w:tc>
        <w:tc>
          <w:tcPr>
            <w:tcW w:w="1194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432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400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7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专业核心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3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1</w:t>
            </w:r>
          </w:p>
        </w:tc>
        <w:tc>
          <w:tcPr>
            <w:tcW w:w="1194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t>368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36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7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专业特色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29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29</w:t>
            </w:r>
          </w:p>
        </w:tc>
        <w:tc>
          <w:tcPr>
            <w:tcW w:w="1194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0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464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464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总计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18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08</w:t>
            </w:r>
          </w:p>
        </w:tc>
        <w:tc>
          <w:tcPr>
            <w:tcW w:w="1194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Cs w:val="21"/>
              </w:rPr>
              <w:t>1988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17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64</w:t>
            </w:r>
          </w:p>
        </w:tc>
        <w:tc>
          <w:tcPr>
            <w:tcW w:w="1383" w:type="dxa"/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224</w:t>
            </w:r>
          </w:p>
        </w:tc>
      </w:tr>
    </w:tbl>
    <w:p>
      <w:pPr>
        <w:spacing w:before="156" w:beforeLines="50" w:line="360" w:lineRule="auto"/>
        <w:ind w:firstLine="1050" w:firstLineChars="500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asciiTheme="minorEastAsia" w:hAnsiTheme="minorEastAsia" w:eastAsiaTheme="minorEastAsia"/>
          <w:szCs w:val="21"/>
        </w:rPr>
        <w:t>实践教学</w:t>
      </w:r>
      <w:r>
        <w:rPr>
          <w:rFonts w:hint="eastAsia" w:asciiTheme="minorEastAsia" w:hAnsiTheme="minorEastAsia" w:eastAsiaTheme="minorEastAsia"/>
          <w:szCs w:val="21"/>
        </w:rPr>
        <w:t>学分</w:t>
      </w:r>
      <w:r>
        <w:rPr>
          <w:rFonts w:asciiTheme="minorEastAsia" w:hAnsiTheme="minorEastAsia" w:eastAsiaTheme="minorEastAsia"/>
          <w:szCs w:val="21"/>
        </w:rPr>
        <w:t>=实验教学学分</w:t>
      </w:r>
      <w:r>
        <w:rPr>
          <w:rFonts w:hint="eastAsia" w:asciiTheme="minorEastAsia" w:hAnsiTheme="minorEastAsia" w:eastAsiaTheme="minorEastAsia"/>
          <w:szCs w:val="21"/>
        </w:rPr>
        <w:t>+集中性实践教学</w:t>
      </w:r>
      <w:r>
        <w:rPr>
          <w:rFonts w:asciiTheme="minorEastAsia" w:hAnsiTheme="minorEastAsia" w:eastAsiaTheme="minorEastAsia"/>
          <w:szCs w:val="21"/>
        </w:rPr>
        <w:t>学分</w:t>
      </w:r>
      <w:r>
        <w:rPr>
          <w:rFonts w:hint="eastAsia" w:asciiTheme="minorEastAsia" w:hAnsiTheme="minorEastAsia" w:eastAsiaTheme="minorEastAsia"/>
          <w:szCs w:val="21"/>
        </w:rPr>
        <w:t>，不包括1学分</w:t>
      </w:r>
      <w:r>
        <w:rPr>
          <w:rFonts w:asciiTheme="minorEastAsia" w:hAnsiTheme="minorEastAsia" w:eastAsiaTheme="minorEastAsia"/>
          <w:szCs w:val="21"/>
        </w:rPr>
        <w:t>的“</w:t>
      </w:r>
      <w:r>
        <w:rPr>
          <w:rFonts w:hint="eastAsia" w:asciiTheme="minorEastAsia" w:hAnsiTheme="minorEastAsia" w:eastAsiaTheme="minorEastAsia"/>
          <w:szCs w:val="21"/>
        </w:rPr>
        <w:t>劳动</w:t>
      </w:r>
      <w:r>
        <w:rPr>
          <w:rFonts w:hint="eastAsia" w:asciiTheme="minorEastAsia" w:hAnsiTheme="minorEastAsia" w:eastAsiaTheme="minorEastAsia"/>
          <w:kern w:val="0"/>
          <w:szCs w:val="21"/>
        </w:rPr>
        <w:t>教育”</w:t>
      </w: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  <w:r>
        <w:rPr>
          <w:rFonts w:hint="eastAsia" w:ascii="黑体" w:hAnsi="黑体" w:eastAsia="黑体" w:cs="宋体"/>
          <w:kern w:val="0"/>
          <w:sz w:val="24"/>
        </w:rPr>
        <w:t>图1</w:t>
      </w:r>
      <w:r>
        <w:rPr>
          <w:rFonts w:ascii="黑体" w:hAnsi="黑体" w:eastAsia="黑体" w:cs="宋体"/>
          <w:kern w:val="0"/>
          <w:sz w:val="24"/>
        </w:rPr>
        <w:t xml:space="preserve"> </w:t>
      </w:r>
      <w:r>
        <w:rPr>
          <w:rFonts w:hint="eastAsia" w:ascii="黑体" w:hAnsi="黑体" w:eastAsia="黑体" w:cs="宋体"/>
          <w:kern w:val="0"/>
          <w:sz w:val="24"/>
        </w:rPr>
        <w:t>课程修读进程图</w:t>
      </w:r>
    </w:p>
    <w:p>
      <w:pPr>
        <w:widowControl/>
        <w:tabs>
          <w:tab w:val="left" w:pos="1380"/>
        </w:tabs>
        <w:jc w:val="left"/>
        <w:rPr>
          <w:rFonts w:ascii="黑体" w:hAnsi="黑体" w:eastAsia="黑体" w:cs="宋体"/>
          <w:kern w:val="0"/>
          <w:sz w:val="24"/>
        </w:rPr>
      </w:pPr>
      <w:r>
        <w:rPr>
          <w:rFonts w:ascii="黑体" w:hAnsi="黑体" w:eastAsia="黑体" w:cs="宋体"/>
          <w:kern w:val="0"/>
          <w:sz w:val="24"/>
        </w:rPr>
        <w:tab/>
      </w:r>
      <w:r>
        <w:rPr>
          <w:rFonts w:hint="eastAsia"/>
        </w:rPr>
        <w:drawing>
          <wp:inline distT="0" distB="0" distL="0" distR="0">
            <wp:extent cx="5939790" cy="6850380"/>
            <wp:effectExtent l="0" t="0" r="8255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685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="黑体" w:hAnsi="黑体" w:eastAsia="黑体" w:cs="宋体"/>
          <w:kern w:val="0"/>
          <w:sz w:val="2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宋体" w:eastAsia="黑体"/>
          <w:sz w:val="24"/>
        </w:rPr>
        <w:t>表2  会计学专业理论教学进程表</w:t>
      </w:r>
    </w:p>
    <w:tbl>
      <w:tblPr>
        <w:tblStyle w:val="28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843"/>
        <w:gridCol w:w="1827"/>
        <w:gridCol w:w="371"/>
        <w:gridCol w:w="475"/>
        <w:gridCol w:w="467"/>
        <w:gridCol w:w="469"/>
        <w:gridCol w:w="471"/>
        <w:gridCol w:w="405"/>
        <w:gridCol w:w="454"/>
        <w:gridCol w:w="355"/>
        <w:gridCol w:w="466"/>
        <w:gridCol w:w="345"/>
        <w:gridCol w:w="360"/>
        <w:gridCol w:w="330"/>
        <w:gridCol w:w="299"/>
        <w:gridCol w:w="364"/>
        <w:gridCol w:w="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类别</w:t>
            </w:r>
          </w:p>
        </w:tc>
        <w:tc>
          <w:tcPr>
            <w:tcW w:w="8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代码</w:t>
            </w:r>
          </w:p>
        </w:tc>
        <w:tc>
          <w:tcPr>
            <w:tcW w:w="182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课程名称</w:t>
            </w:r>
          </w:p>
        </w:tc>
        <w:tc>
          <w:tcPr>
            <w:tcW w:w="371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核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型</w:t>
            </w:r>
          </w:p>
        </w:tc>
        <w:tc>
          <w:tcPr>
            <w:tcW w:w="1882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理论教学</w:t>
            </w:r>
          </w:p>
        </w:tc>
        <w:tc>
          <w:tcPr>
            <w:tcW w:w="40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(周)</w:t>
            </w:r>
          </w:p>
        </w:tc>
        <w:tc>
          <w:tcPr>
            <w:tcW w:w="2973" w:type="dxa"/>
            <w:gridSpan w:val="8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各学期周学时分配</w:t>
            </w:r>
          </w:p>
        </w:tc>
        <w:tc>
          <w:tcPr>
            <w:tcW w:w="6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承担单位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3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</w:t>
            </w:r>
          </w:p>
        </w:tc>
        <w:tc>
          <w:tcPr>
            <w:tcW w:w="140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0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</w:t>
            </w:r>
          </w:p>
        </w:tc>
        <w:tc>
          <w:tcPr>
            <w:tcW w:w="46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</w:t>
            </w:r>
          </w:p>
        </w:tc>
        <w:tc>
          <w:tcPr>
            <w:tcW w:w="34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</w:tc>
        <w:tc>
          <w:tcPr>
            <w:tcW w:w="36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五</w:t>
            </w:r>
          </w:p>
        </w:tc>
        <w:tc>
          <w:tcPr>
            <w:tcW w:w="33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六</w:t>
            </w:r>
          </w:p>
        </w:tc>
        <w:tc>
          <w:tcPr>
            <w:tcW w:w="29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七</w:t>
            </w:r>
          </w:p>
        </w:tc>
        <w:tc>
          <w:tcPr>
            <w:tcW w:w="36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八</w:t>
            </w:r>
          </w:p>
        </w:tc>
        <w:tc>
          <w:tcPr>
            <w:tcW w:w="61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43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共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验</w:t>
            </w:r>
          </w:p>
        </w:tc>
        <w:tc>
          <w:tcPr>
            <w:tcW w:w="40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公共基础</w:t>
            </w: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0000310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英语(</w:t>
            </w:r>
            <w:r>
              <w:rPr>
                <w:rFonts w:ascii="宋体" w:hAnsi="宋体"/>
                <w:sz w:val="18"/>
                <w:szCs w:val="18"/>
              </w:rPr>
              <w:t>1)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0001013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英语(</w:t>
            </w:r>
            <w:r>
              <w:rPr>
                <w:rFonts w:ascii="宋体" w:hAnsi="宋体"/>
                <w:sz w:val="18"/>
                <w:szCs w:val="18"/>
              </w:rPr>
              <w:t>2)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0000095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英语(</w:t>
            </w:r>
            <w:r>
              <w:rPr>
                <w:rFonts w:ascii="宋体" w:hAnsi="宋体"/>
                <w:sz w:val="18"/>
                <w:szCs w:val="18"/>
              </w:rPr>
              <w:t>3)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0000066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英语(</w:t>
            </w:r>
            <w:r>
              <w:rPr>
                <w:rFonts w:ascii="宋体" w:hAnsi="宋体"/>
                <w:sz w:val="18"/>
                <w:szCs w:val="18"/>
              </w:rPr>
              <w:t>4)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001947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体育(</w:t>
            </w:r>
            <w:r>
              <w:rPr>
                <w:rFonts w:ascii="宋体" w:hAnsi="宋体"/>
                <w:sz w:val="18"/>
                <w:szCs w:val="18"/>
              </w:rPr>
              <w:t>1)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000763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体育(</w:t>
            </w:r>
            <w:r>
              <w:rPr>
                <w:rFonts w:ascii="宋体" w:hAnsi="宋体"/>
                <w:sz w:val="18"/>
                <w:szCs w:val="18"/>
              </w:rPr>
              <w:t>2)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000040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体育(</w:t>
            </w:r>
            <w:r>
              <w:rPr>
                <w:rFonts w:ascii="宋体" w:hAnsi="宋体"/>
                <w:sz w:val="18"/>
                <w:szCs w:val="18"/>
              </w:rPr>
              <w:t>3)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001187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体育(</w:t>
            </w:r>
            <w:r>
              <w:rPr>
                <w:rFonts w:ascii="宋体" w:hAnsi="宋体"/>
                <w:sz w:val="18"/>
                <w:szCs w:val="18"/>
              </w:rPr>
              <w:t>4)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51700019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思想道德与法治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50000690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中国近现代史纲要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1700021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马克思主义基本原理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50000686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1700011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1)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-8</w:t>
            </w:r>
            <w:r>
              <w:rPr>
                <w:rFonts w:hint="eastAsia" w:ascii="宋体" w:hAnsi="宋体"/>
                <w:sz w:val="18"/>
                <w:szCs w:val="18"/>
              </w:rPr>
              <w:t>学期开设，每学期8学时。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1700012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2)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1700013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3)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1700014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4)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1700015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5)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1700016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6)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1700017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7)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1700018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8)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3" w:type="dxa"/>
            <w:gridSpan w:val="8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0001073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大学计算机基础与计算思维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0002609</w:t>
            </w: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军事理论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武装部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3"/>
                <w:szCs w:val="13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724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160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10.5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9</w:t>
            </w: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8.5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10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0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0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0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专业基础</w:t>
            </w: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高等数学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1）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高等数学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B（2）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线性代数A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概率论与数理统计B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管理学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会计学原理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5.0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80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微观经济学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科学研究方法与论文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写作 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400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专业核心</w:t>
            </w: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财经法规与职业道德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中级财务会计（</w:t>
            </w:r>
            <w:r>
              <w:rPr>
                <w:rFonts w:ascii="宋体" w:hAnsi="宋体"/>
                <w:color w:val="auto"/>
                <w:sz w:val="18"/>
              </w:rPr>
              <w:t>1）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中级财务会计（</w:t>
            </w:r>
            <w:r>
              <w:rPr>
                <w:rFonts w:ascii="宋体" w:hAnsi="宋体"/>
                <w:color w:val="auto"/>
                <w:sz w:val="18"/>
              </w:rPr>
              <w:t>2）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会计信息系统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财务管理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成本会计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审计学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管理会计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高级财务会计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专业特色</w:t>
            </w: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初级会计实务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金融学（双语）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税法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宏观经济学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经济法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纳税会计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内部控制B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人力资源管理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数字经济学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会计英语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市场营销学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统计学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64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财务报表分析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证券投资理论与实务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资产评估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会计理论研究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国际财务管理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/>
                <w:color w:val="auto"/>
                <w:sz w:val="18"/>
              </w:rPr>
              <w:t>Python</w:t>
            </w:r>
            <w:r>
              <w:rPr>
                <w:rFonts w:hint="eastAsia" w:ascii="宋体" w:hAnsi="宋体"/>
                <w:color w:val="auto"/>
                <w:sz w:val="18"/>
              </w:rPr>
              <w:t>数据处理基础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大数据财务分析与决策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0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公司战略与风险管理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林业投资项目</w:t>
            </w:r>
            <w:r>
              <w:rPr>
                <w:rFonts w:ascii="宋体" w:hAnsi="宋体"/>
                <w:sz w:val="18"/>
              </w:rPr>
              <w:t>评估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森林资源资产评估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color w:val="FF0000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大数据审计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学科前沿专题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会计准则动态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农村金融学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小计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最低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选修学分）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29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3473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合    计（最低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应修学分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）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18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before="156" w:beforeLines="50"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注：“考核类型”一栏，如果该课程为考试课则填“+”。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黑体" w:hAnsi="宋体" w:eastAsia="黑体"/>
          <w:sz w:val="24"/>
        </w:rPr>
        <w:t>表3  会计学专业集中性实践教学</w:t>
      </w:r>
    </w:p>
    <w:tbl>
      <w:tblPr>
        <w:tblStyle w:val="28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160"/>
        <w:gridCol w:w="396"/>
        <w:gridCol w:w="576"/>
        <w:gridCol w:w="523"/>
        <w:gridCol w:w="432"/>
        <w:gridCol w:w="432"/>
        <w:gridCol w:w="437"/>
        <w:gridCol w:w="432"/>
        <w:gridCol w:w="432"/>
        <w:gridCol w:w="437"/>
        <w:gridCol w:w="432"/>
        <w:gridCol w:w="463"/>
        <w:gridCol w:w="667"/>
        <w:gridCol w:w="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3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bookmarkStart w:id="0" w:name="_Hlk74146682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课程代码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课程名称</w:t>
            </w:r>
          </w:p>
        </w:tc>
        <w:tc>
          <w:tcPr>
            <w:tcW w:w="39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周数</w:t>
            </w:r>
          </w:p>
        </w:tc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学分</w:t>
            </w:r>
          </w:p>
        </w:tc>
        <w:tc>
          <w:tcPr>
            <w:tcW w:w="5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学时</w:t>
            </w:r>
          </w:p>
        </w:tc>
        <w:tc>
          <w:tcPr>
            <w:tcW w:w="3497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承担单位</w:t>
            </w:r>
          </w:p>
        </w:tc>
        <w:tc>
          <w:tcPr>
            <w:tcW w:w="58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3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一</w:t>
            </w:r>
          </w:p>
        </w:tc>
        <w:tc>
          <w:tcPr>
            <w:tcW w:w="432" w:type="dxa"/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二</w:t>
            </w:r>
          </w:p>
        </w:tc>
        <w:tc>
          <w:tcPr>
            <w:tcW w:w="4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三</w:t>
            </w: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四</w:t>
            </w: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五</w:t>
            </w:r>
          </w:p>
        </w:tc>
        <w:tc>
          <w:tcPr>
            <w:tcW w:w="4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六</w:t>
            </w: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七</w:t>
            </w:r>
          </w:p>
        </w:tc>
        <w:tc>
          <w:tcPr>
            <w:tcW w:w="46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八</w:t>
            </w:r>
          </w:p>
        </w:tc>
        <w:tc>
          <w:tcPr>
            <w:tcW w:w="66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8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0002610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军事技能</w:t>
            </w: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.0</w:t>
            </w:r>
          </w:p>
        </w:tc>
        <w:tc>
          <w:tcPr>
            <w:tcW w:w="5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14</w:t>
            </w: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学生处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1700030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思想政治理论课实践(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1)</w:t>
            </w:r>
          </w:p>
        </w:tc>
        <w:tc>
          <w:tcPr>
            <w:tcW w:w="39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.0</w:t>
            </w:r>
          </w:p>
        </w:tc>
        <w:tc>
          <w:tcPr>
            <w:tcW w:w="5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6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0</w:t>
            </w:r>
          </w:p>
        </w:tc>
        <w:tc>
          <w:tcPr>
            <w:tcW w:w="3497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6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学期每学期开设，共计6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学时。</w:t>
            </w: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马院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1700031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思想政治理论课实践(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2)</w:t>
            </w:r>
          </w:p>
        </w:tc>
        <w:tc>
          <w:tcPr>
            <w:tcW w:w="39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马院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1700032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思想政治理论课实践(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3)</w:t>
            </w:r>
          </w:p>
        </w:tc>
        <w:tc>
          <w:tcPr>
            <w:tcW w:w="39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马院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1700033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思想政治理论课实践(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4)</w:t>
            </w:r>
          </w:p>
        </w:tc>
        <w:tc>
          <w:tcPr>
            <w:tcW w:w="39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马院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1700034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思想政治理论课实践(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5)</w:t>
            </w:r>
          </w:p>
        </w:tc>
        <w:tc>
          <w:tcPr>
            <w:tcW w:w="39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马院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1700035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思想政治理论课实践(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6)</w:t>
            </w:r>
          </w:p>
        </w:tc>
        <w:tc>
          <w:tcPr>
            <w:tcW w:w="39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马院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毕业实习及毕业论文</w:t>
            </w: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2.0</w:t>
            </w:r>
          </w:p>
        </w:tc>
        <w:tc>
          <w:tcPr>
            <w:tcW w:w="5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80</w:t>
            </w: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会计实操综合实训A</w:t>
            </w:r>
          </w:p>
        </w:tc>
        <w:tc>
          <w:tcPr>
            <w:tcW w:w="3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2.0</w:t>
            </w:r>
          </w:p>
        </w:tc>
        <w:tc>
          <w:tcPr>
            <w:tcW w:w="52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60</w:t>
            </w: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3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财务决策综合实训B</w:t>
            </w:r>
          </w:p>
        </w:tc>
        <w:tc>
          <w:tcPr>
            <w:tcW w:w="3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1.0</w:t>
            </w:r>
          </w:p>
        </w:tc>
        <w:tc>
          <w:tcPr>
            <w:tcW w:w="52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30</w:t>
            </w: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VBSE综合实训</w:t>
            </w:r>
          </w:p>
        </w:tc>
        <w:tc>
          <w:tcPr>
            <w:tcW w:w="3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2.0</w:t>
            </w:r>
          </w:p>
        </w:tc>
        <w:tc>
          <w:tcPr>
            <w:tcW w:w="52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60</w:t>
            </w: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6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shd w:val="clear" w:color="auto" w:fill="auto"/>
            <w:vAlign w:val="center"/>
          </w:tcPr>
          <w:p>
            <w:pPr>
              <w:pStyle w:val="25"/>
              <w:widowControl/>
              <w:spacing w:beforeAutospacing="0" w:afterAutospacing="0"/>
              <w:rPr>
                <w:rFonts w:ascii="宋体" w:hAnsi="宋体" w:cs="宋体"/>
                <w:sz w:val="18"/>
                <w:szCs w:val="18"/>
                <w:shd w:val="clear" w:color="auto" w:fill="00FFFF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合    计</w:t>
            </w:r>
          </w:p>
        </w:tc>
        <w:tc>
          <w:tcPr>
            <w:tcW w:w="3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21.0</w:t>
            </w:r>
          </w:p>
        </w:tc>
        <w:tc>
          <w:tcPr>
            <w:tcW w:w="523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bookmarkEnd w:id="0"/>
    </w:tbl>
    <w:p>
      <w:pPr>
        <w:spacing w:before="156" w:beforeLines="50" w:line="360" w:lineRule="auto"/>
        <w:jc w:val="center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表4</w:t>
      </w:r>
      <w:r>
        <w:rPr>
          <w:rFonts w:ascii="黑体" w:hAnsi="宋体" w:eastAsia="黑体"/>
          <w:sz w:val="24"/>
        </w:rPr>
        <w:t xml:space="preserve">  </w:t>
      </w:r>
      <w:r>
        <w:rPr>
          <w:rFonts w:hint="eastAsia" w:ascii="黑体" w:hAnsi="宋体" w:eastAsia="黑体"/>
          <w:sz w:val="24"/>
        </w:rPr>
        <w:t>会计学专业素质教育</w:t>
      </w:r>
    </w:p>
    <w:tbl>
      <w:tblPr>
        <w:tblStyle w:val="28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2"/>
        <w:gridCol w:w="2250"/>
        <w:gridCol w:w="955"/>
        <w:gridCol w:w="936"/>
        <w:gridCol w:w="841"/>
        <w:gridCol w:w="1093"/>
        <w:gridCol w:w="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课程类别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课程代码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课程名称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学期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承担单位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双创教育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0000554</w:t>
            </w:r>
          </w:p>
        </w:tc>
        <w:tc>
          <w:tcPr>
            <w:tcW w:w="2250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大学生职业生涯规划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双创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  <w:vMerge w:val="continue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0000002</w:t>
            </w:r>
          </w:p>
        </w:tc>
        <w:tc>
          <w:tcPr>
            <w:tcW w:w="2250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大学生创新创业基础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双创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  <w:vMerge w:val="continue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50002701</w:t>
            </w:r>
          </w:p>
        </w:tc>
        <w:tc>
          <w:tcPr>
            <w:tcW w:w="2250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就业指导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双创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心理健康教育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大学生心理健康教育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心理中心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永椿教育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生态文明教育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林学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  <w:vMerge w:val="continue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劳动教育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林学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33" w:type="dxa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9.0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before="156" w:beforeLines="50" w:line="360" w:lineRule="auto"/>
        <w:jc w:val="center"/>
        <w:rPr>
          <w:rFonts w:ascii="黑体" w:hAnsi="宋体" w:eastAsia="黑体"/>
          <w:sz w:val="32"/>
        </w:rPr>
        <w:sectPr>
          <w:footerReference r:id="rId3" w:type="default"/>
          <w:pgSz w:w="11906" w:h="16838"/>
          <w:pgMar w:top="1134" w:right="1134" w:bottom="1134" w:left="141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before="156" w:beforeLines="50" w:line="360" w:lineRule="auto"/>
        <w:jc w:val="center"/>
        <w:rPr>
          <w:rFonts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>会计学专业辅修学位指导性培养方案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一、授予学位最低学分要求</w:t>
      </w:r>
    </w:p>
    <w:tbl>
      <w:tblPr>
        <w:tblStyle w:val="28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3936"/>
        <w:gridCol w:w="1517"/>
        <w:gridCol w:w="1517"/>
        <w:gridCol w:w="1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77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课程类别</w:t>
            </w:r>
          </w:p>
        </w:tc>
        <w:tc>
          <w:tcPr>
            <w:tcW w:w="45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77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42" w:type="dxa"/>
            <w:vMerge w:val="restart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理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论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</w:t>
            </w:r>
          </w:p>
        </w:tc>
        <w:tc>
          <w:tcPr>
            <w:tcW w:w="3936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公共基础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42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3936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专业基础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42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3936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专业核心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42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3936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专业特色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778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集中性实践教学</w:t>
            </w:r>
          </w:p>
        </w:tc>
        <w:tc>
          <w:tcPr>
            <w:tcW w:w="45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778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授予学位最低学分</w:t>
            </w:r>
          </w:p>
        </w:tc>
        <w:tc>
          <w:tcPr>
            <w:tcW w:w="45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</w:t>
            </w:r>
          </w:p>
        </w:tc>
      </w:tr>
    </w:tbl>
    <w:p>
      <w:pPr>
        <w:spacing w:before="156" w:beforeLines="50"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注：双学位授予资格按《西南林业大学本科生学籍</w:t>
      </w:r>
      <w:r>
        <w:rPr>
          <w:rFonts w:ascii="宋体" w:hAnsi="宋体"/>
        </w:rPr>
        <w:t>管理办法</w:t>
      </w:r>
      <w:r>
        <w:rPr>
          <w:rFonts w:hint="eastAsia" w:ascii="宋体" w:hAnsi="宋体"/>
        </w:rPr>
        <w:t>（2017年</w:t>
      </w:r>
      <w:r>
        <w:rPr>
          <w:rFonts w:ascii="宋体" w:hAnsi="宋体"/>
        </w:rPr>
        <w:t>修订</w:t>
      </w:r>
      <w:r>
        <w:rPr>
          <w:rFonts w:hint="eastAsia" w:ascii="宋体" w:hAnsi="宋体"/>
        </w:rPr>
        <w:t>）》第七章第四十八条之规定执行。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二、理论教学进程表</w:t>
      </w:r>
    </w:p>
    <w:tbl>
      <w:tblPr>
        <w:tblStyle w:val="28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843"/>
        <w:gridCol w:w="1827"/>
        <w:gridCol w:w="371"/>
        <w:gridCol w:w="475"/>
        <w:gridCol w:w="467"/>
        <w:gridCol w:w="469"/>
        <w:gridCol w:w="471"/>
        <w:gridCol w:w="405"/>
        <w:gridCol w:w="454"/>
        <w:gridCol w:w="355"/>
        <w:gridCol w:w="466"/>
        <w:gridCol w:w="345"/>
        <w:gridCol w:w="360"/>
        <w:gridCol w:w="330"/>
        <w:gridCol w:w="299"/>
        <w:gridCol w:w="364"/>
        <w:gridCol w:w="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类别</w:t>
            </w:r>
          </w:p>
        </w:tc>
        <w:tc>
          <w:tcPr>
            <w:tcW w:w="8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代码</w:t>
            </w:r>
          </w:p>
        </w:tc>
        <w:tc>
          <w:tcPr>
            <w:tcW w:w="182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课程名称</w:t>
            </w:r>
          </w:p>
        </w:tc>
        <w:tc>
          <w:tcPr>
            <w:tcW w:w="371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核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型</w:t>
            </w:r>
          </w:p>
        </w:tc>
        <w:tc>
          <w:tcPr>
            <w:tcW w:w="1882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理论教学</w:t>
            </w:r>
          </w:p>
        </w:tc>
        <w:tc>
          <w:tcPr>
            <w:tcW w:w="40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实践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(周)</w:t>
            </w:r>
          </w:p>
        </w:tc>
        <w:tc>
          <w:tcPr>
            <w:tcW w:w="2973" w:type="dxa"/>
            <w:gridSpan w:val="8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各学期周学时分配</w:t>
            </w:r>
          </w:p>
        </w:tc>
        <w:tc>
          <w:tcPr>
            <w:tcW w:w="6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承担单位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3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</w:t>
            </w:r>
          </w:p>
        </w:tc>
        <w:tc>
          <w:tcPr>
            <w:tcW w:w="140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0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</w:t>
            </w:r>
          </w:p>
        </w:tc>
        <w:tc>
          <w:tcPr>
            <w:tcW w:w="46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</w:t>
            </w:r>
          </w:p>
        </w:tc>
        <w:tc>
          <w:tcPr>
            <w:tcW w:w="34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</w:tc>
        <w:tc>
          <w:tcPr>
            <w:tcW w:w="36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五</w:t>
            </w:r>
          </w:p>
        </w:tc>
        <w:tc>
          <w:tcPr>
            <w:tcW w:w="33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六</w:t>
            </w:r>
          </w:p>
        </w:tc>
        <w:tc>
          <w:tcPr>
            <w:tcW w:w="29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七</w:t>
            </w:r>
          </w:p>
        </w:tc>
        <w:tc>
          <w:tcPr>
            <w:tcW w:w="36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八</w:t>
            </w:r>
          </w:p>
        </w:tc>
        <w:tc>
          <w:tcPr>
            <w:tcW w:w="61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43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共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讲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验</w:t>
            </w:r>
          </w:p>
        </w:tc>
        <w:tc>
          <w:tcPr>
            <w:tcW w:w="40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专业基础</w:t>
            </w: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管理学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会计学原理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5.0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80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专业核心</w:t>
            </w: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财经法规与职业道德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中级财务会计（</w:t>
            </w:r>
            <w:r>
              <w:rPr>
                <w:rFonts w:ascii="宋体" w:hAnsi="宋体"/>
                <w:color w:val="auto"/>
                <w:sz w:val="18"/>
              </w:rPr>
              <w:t>1</w:t>
            </w:r>
            <w:r>
              <w:rPr>
                <w:rFonts w:hint="eastAsia" w:ascii="宋体" w:hAnsi="宋体"/>
                <w:color w:val="auto"/>
                <w:sz w:val="18"/>
              </w:rPr>
              <w:t>）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中级财务会计（</w:t>
            </w:r>
            <w:r>
              <w:rPr>
                <w:rFonts w:ascii="宋体" w:hAnsi="宋体"/>
                <w:color w:val="auto"/>
                <w:sz w:val="18"/>
              </w:rPr>
              <w:t>2</w:t>
            </w:r>
            <w:r>
              <w:rPr>
                <w:rFonts w:hint="eastAsia" w:ascii="宋体" w:hAnsi="宋体"/>
                <w:color w:val="auto"/>
                <w:sz w:val="18"/>
              </w:rPr>
              <w:t>）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会计信息系统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财务管理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成本会计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审计学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管理会计B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高级财务会计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专业特色</w:t>
            </w: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初级会计实务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金融学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税法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宏观经济学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经济法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纳税会计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内部控制B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人力资源管理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市场营销学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统计学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64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财务报表分析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证券投资理论与实务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资产评估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/>
                <w:color w:val="auto"/>
                <w:sz w:val="18"/>
              </w:rPr>
              <w:t>Python</w:t>
            </w:r>
            <w:r>
              <w:rPr>
                <w:rFonts w:hint="eastAsia" w:ascii="宋体" w:hAnsi="宋体"/>
                <w:color w:val="auto"/>
                <w:sz w:val="18"/>
              </w:rPr>
              <w:t>数据处理基础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大数据财务分析与决策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0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公司战略与风险管理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政府会计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林业投资项目</w:t>
            </w:r>
            <w:r>
              <w:rPr>
                <w:rFonts w:ascii="宋体" w:hAnsi="宋体"/>
                <w:sz w:val="18"/>
              </w:rPr>
              <w:t>评估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会计英语</w:t>
            </w:r>
          </w:p>
        </w:tc>
        <w:tc>
          <w:tcPr>
            <w:tcW w:w="3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32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小计</w:t>
            </w: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</w:rPr>
              <w:t>最低</w:t>
            </w:r>
            <w:r>
              <w:rPr>
                <w:rFonts w:ascii="宋体" w:hAnsi="宋体"/>
                <w:sz w:val="18"/>
                <w:szCs w:val="18"/>
              </w:rPr>
              <w:t>选修学分）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3473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    计（最低</w:t>
            </w:r>
            <w:r>
              <w:rPr>
                <w:rFonts w:ascii="宋体" w:hAnsi="宋体"/>
                <w:sz w:val="18"/>
                <w:szCs w:val="18"/>
              </w:rPr>
              <w:t>应修学分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45.0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before="156" w:beforeLines="50" w:line="360" w:lineRule="auto"/>
        <w:ind w:firstLine="420" w:firstLineChars="200"/>
        <w:rPr>
          <w:rFonts w:ascii="宋体" w:hAnsi="宋体"/>
        </w:rPr>
      </w:pPr>
    </w:p>
    <w:p>
      <w:pPr>
        <w:spacing w:before="156" w:beforeLines="50"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注：“考核类型”一栏，如果该课程为考试课则填“+”。</w:t>
      </w:r>
    </w:p>
    <w:p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三、集中性实践教学环节</w:t>
      </w:r>
    </w:p>
    <w:tbl>
      <w:tblPr>
        <w:tblStyle w:val="28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759"/>
        <w:gridCol w:w="1607"/>
        <w:gridCol w:w="600"/>
        <w:gridCol w:w="551"/>
        <w:gridCol w:w="475"/>
        <w:gridCol w:w="447"/>
        <w:gridCol w:w="447"/>
        <w:gridCol w:w="463"/>
        <w:gridCol w:w="518"/>
        <w:gridCol w:w="447"/>
        <w:gridCol w:w="447"/>
        <w:gridCol w:w="450"/>
        <w:gridCol w:w="677"/>
        <w:gridCol w:w="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7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实践方式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课程编号</w:t>
            </w:r>
          </w:p>
        </w:tc>
        <w:tc>
          <w:tcPr>
            <w:tcW w:w="160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课程名称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周数</w:t>
            </w:r>
          </w:p>
        </w:tc>
        <w:tc>
          <w:tcPr>
            <w:tcW w:w="5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学分</w:t>
            </w:r>
          </w:p>
        </w:tc>
        <w:tc>
          <w:tcPr>
            <w:tcW w:w="3694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学期</w:t>
            </w:r>
          </w:p>
        </w:tc>
        <w:tc>
          <w:tcPr>
            <w:tcW w:w="6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承担单位</w:t>
            </w:r>
          </w:p>
        </w:tc>
        <w:tc>
          <w:tcPr>
            <w:tcW w:w="66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课程性质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607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51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一</w:t>
            </w:r>
          </w:p>
        </w:tc>
        <w:tc>
          <w:tcPr>
            <w:tcW w:w="447" w:type="dxa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二</w:t>
            </w: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</w:t>
            </w:r>
          </w:p>
        </w:tc>
        <w:tc>
          <w:tcPr>
            <w:tcW w:w="46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四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五</w:t>
            </w: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六</w:t>
            </w: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七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八</w:t>
            </w:r>
          </w:p>
        </w:tc>
        <w:tc>
          <w:tcPr>
            <w:tcW w:w="6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4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7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607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毕业论文及毕业实习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55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47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会计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合    计</w:t>
            </w:r>
          </w:p>
        </w:tc>
        <w:tc>
          <w:tcPr>
            <w:tcW w:w="600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</w:p>
        </w:tc>
        <w:tc>
          <w:tcPr>
            <w:tcW w:w="551" w:type="dxa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3694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</w:p>
        </w:tc>
      </w:tr>
    </w:tbl>
    <w:p/>
    <w:sectPr>
      <w:pgSz w:w="11906" w:h="16838"/>
      <w:pgMar w:top="1134" w:right="1134" w:bottom="1134" w:left="141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ascii="宋体" w:hAnsi="宋体"/>
      </w:rPr>
    </w:pP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PAGE   \* MERGEFORMAT</w:instrText>
    </w:r>
    <w:r>
      <w:rPr>
        <w:rFonts w:ascii="宋体" w:hAnsi="宋体"/>
      </w:rPr>
      <w:fldChar w:fldCharType="separate"/>
    </w:r>
    <w:r>
      <w:rPr>
        <w:rFonts w:ascii="宋体" w:hAnsi="宋体"/>
        <w:lang w:val="zh-CN"/>
      </w:rPr>
      <w:t>1</w:t>
    </w:r>
    <w:r>
      <w:rPr>
        <w:rFonts w:ascii="宋体" w:hAnsi="宋体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CFF8C7"/>
    <w:multiLevelType w:val="singleLevel"/>
    <w:tmpl w:val="86CFF8C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5AD857E"/>
    <w:multiLevelType w:val="singleLevel"/>
    <w:tmpl w:val="75AD857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I0Mzg4MGYxNzI1YzIyZWM5MTEzOWM2YzMyMThmOWEifQ=="/>
  </w:docVars>
  <w:rsids>
    <w:rsidRoot w:val="00912321"/>
    <w:rsid w:val="00020287"/>
    <w:rsid w:val="0002294B"/>
    <w:rsid w:val="00030771"/>
    <w:rsid w:val="000470E8"/>
    <w:rsid w:val="0006086D"/>
    <w:rsid w:val="0006116B"/>
    <w:rsid w:val="00061986"/>
    <w:rsid w:val="000654A3"/>
    <w:rsid w:val="000E0041"/>
    <w:rsid w:val="000F3AE9"/>
    <w:rsid w:val="00100B38"/>
    <w:rsid w:val="00103A74"/>
    <w:rsid w:val="00116238"/>
    <w:rsid w:val="0011691E"/>
    <w:rsid w:val="00135C10"/>
    <w:rsid w:val="0017123A"/>
    <w:rsid w:val="00183645"/>
    <w:rsid w:val="001C00C6"/>
    <w:rsid w:val="001C3C00"/>
    <w:rsid w:val="001C4767"/>
    <w:rsid w:val="001D5F69"/>
    <w:rsid w:val="001E74C8"/>
    <w:rsid w:val="001F00EF"/>
    <w:rsid w:val="001F114A"/>
    <w:rsid w:val="002127EE"/>
    <w:rsid w:val="00217F57"/>
    <w:rsid w:val="002219AF"/>
    <w:rsid w:val="0024572E"/>
    <w:rsid w:val="00267474"/>
    <w:rsid w:val="00284661"/>
    <w:rsid w:val="00285BEB"/>
    <w:rsid w:val="002A5A9E"/>
    <w:rsid w:val="002C14FD"/>
    <w:rsid w:val="002E2978"/>
    <w:rsid w:val="002E34BF"/>
    <w:rsid w:val="00316FCC"/>
    <w:rsid w:val="00326EF3"/>
    <w:rsid w:val="00332E9B"/>
    <w:rsid w:val="0033736A"/>
    <w:rsid w:val="0034799E"/>
    <w:rsid w:val="00350809"/>
    <w:rsid w:val="00354226"/>
    <w:rsid w:val="003558AD"/>
    <w:rsid w:val="00366D6C"/>
    <w:rsid w:val="00387138"/>
    <w:rsid w:val="003A117B"/>
    <w:rsid w:val="003C302B"/>
    <w:rsid w:val="00401948"/>
    <w:rsid w:val="00402FD8"/>
    <w:rsid w:val="00416B1F"/>
    <w:rsid w:val="00471477"/>
    <w:rsid w:val="00472DA9"/>
    <w:rsid w:val="00477954"/>
    <w:rsid w:val="00481C65"/>
    <w:rsid w:val="004908AC"/>
    <w:rsid w:val="004B04EB"/>
    <w:rsid w:val="004B4BBB"/>
    <w:rsid w:val="004D163D"/>
    <w:rsid w:val="004E3D93"/>
    <w:rsid w:val="00513677"/>
    <w:rsid w:val="00541958"/>
    <w:rsid w:val="00544663"/>
    <w:rsid w:val="00545D13"/>
    <w:rsid w:val="00560EFC"/>
    <w:rsid w:val="00587416"/>
    <w:rsid w:val="005A00A9"/>
    <w:rsid w:val="005B60B5"/>
    <w:rsid w:val="005C1873"/>
    <w:rsid w:val="005C1C2C"/>
    <w:rsid w:val="005D5B89"/>
    <w:rsid w:val="005E1D1C"/>
    <w:rsid w:val="005E7BF2"/>
    <w:rsid w:val="005E7FE4"/>
    <w:rsid w:val="00640BFE"/>
    <w:rsid w:val="00646E1E"/>
    <w:rsid w:val="00650504"/>
    <w:rsid w:val="006569A7"/>
    <w:rsid w:val="006935C1"/>
    <w:rsid w:val="006A31A4"/>
    <w:rsid w:val="006B129A"/>
    <w:rsid w:val="006C6E5C"/>
    <w:rsid w:val="006D139B"/>
    <w:rsid w:val="006E63A8"/>
    <w:rsid w:val="006F532A"/>
    <w:rsid w:val="00720C51"/>
    <w:rsid w:val="0072275F"/>
    <w:rsid w:val="00722C9C"/>
    <w:rsid w:val="00767BE7"/>
    <w:rsid w:val="00771641"/>
    <w:rsid w:val="007756BD"/>
    <w:rsid w:val="0078029A"/>
    <w:rsid w:val="0079691F"/>
    <w:rsid w:val="00797E26"/>
    <w:rsid w:val="007B7A91"/>
    <w:rsid w:val="007C3116"/>
    <w:rsid w:val="007C77D2"/>
    <w:rsid w:val="007D235F"/>
    <w:rsid w:val="00800896"/>
    <w:rsid w:val="008014E0"/>
    <w:rsid w:val="00816544"/>
    <w:rsid w:val="00827AA2"/>
    <w:rsid w:val="008312BA"/>
    <w:rsid w:val="0084532D"/>
    <w:rsid w:val="008A0E83"/>
    <w:rsid w:val="008B59C2"/>
    <w:rsid w:val="008D32F0"/>
    <w:rsid w:val="008F1154"/>
    <w:rsid w:val="00912321"/>
    <w:rsid w:val="0091453C"/>
    <w:rsid w:val="00921687"/>
    <w:rsid w:val="0093076E"/>
    <w:rsid w:val="009538F1"/>
    <w:rsid w:val="0097130D"/>
    <w:rsid w:val="00976CE5"/>
    <w:rsid w:val="009800F4"/>
    <w:rsid w:val="009B1F50"/>
    <w:rsid w:val="009B31D0"/>
    <w:rsid w:val="009F6194"/>
    <w:rsid w:val="00A20E9D"/>
    <w:rsid w:val="00A500C2"/>
    <w:rsid w:val="00A513FC"/>
    <w:rsid w:val="00A61CD4"/>
    <w:rsid w:val="00A945AA"/>
    <w:rsid w:val="00A96DCF"/>
    <w:rsid w:val="00AA71AF"/>
    <w:rsid w:val="00AE396B"/>
    <w:rsid w:val="00AF5E67"/>
    <w:rsid w:val="00B038AB"/>
    <w:rsid w:val="00B23799"/>
    <w:rsid w:val="00B34998"/>
    <w:rsid w:val="00B56AFC"/>
    <w:rsid w:val="00B73CD3"/>
    <w:rsid w:val="00B9017C"/>
    <w:rsid w:val="00BB2D92"/>
    <w:rsid w:val="00BC5E02"/>
    <w:rsid w:val="00BD7883"/>
    <w:rsid w:val="00BE4387"/>
    <w:rsid w:val="00BE6612"/>
    <w:rsid w:val="00C03489"/>
    <w:rsid w:val="00C15C80"/>
    <w:rsid w:val="00C24324"/>
    <w:rsid w:val="00C42AC5"/>
    <w:rsid w:val="00C63041"/>
    <w:rsid w:val="00C74DC7"/>
    <w:rsid w:val="00C81499"/>
    <w:rsid w:val="00C954B5"/>
    <w:rsid w:val="00CB6D00"/>
    <w:rsid w:val="00D14BB6"/>
    <w:rsid w:val="00D42F5C"/>
    <w:rsid w:val="00D4347B"/>
    <w:rsid w:val="00D51073"/>
    <w:rsid w:val="00D86471"/>
    <w:rsid w:val="00D95949"/>
    <w:rsid w:val="00DB30AE"/>
    <w:rsid w:val="00DC5F87"/>
    <w:rsid w:val="00DD440B"/>
    <w:rsid w:val="00DE746E"/>
    <w:rsid w:val="00DF3919"/>
    <w:rsid w:val="00E17A98"/>
    <w:rsid w:val="00E25892"/>
    <w:rsid w:val="00E4203D"/>
    <w:rsid w:val="00E43367"/>
    <w:rsid w:val="00E538ED"/>
    <w:rsid w:val="00E563F3"/>
    <w:rsid w:val="00E944CD"/>
    <w:rsid w:val="00EA7461"/>
    <w:rsid w:val="00ED6270"/>
    <w:rsid w:val="00EE4A17"/>
    <w:rsid w:val="00F057CA"/>
    <w:rsid w:val="00F1441D"/>
    <w:rsid w:val="00F41ADD"/>
    <w:rsid w:val="00F91C43"/>
    <w:rsid w:val="00FB0EBA"/>
    <w:rsid w:val="00FB105C"/>
    <w:rsid w:val="00FB1277"/>
    <w:rsid w:val="00FB7364"/>
    <w:rsid w:val="00FC0F6E"/>
    <w:rsid w:val="00FE586B"/>
    <w:rsid w:val="01BC5A9F"/>
    <w:rsid w:val="024B078F"/>
    <w:rsid w:val="02DC1567"/>
    <w:rsid w:val="0BF11E1E"/>
    <w:rsid w:val="0C300B73"/>
    <w:rsid w:val="10B97E72"/>
    <w:rsid w:val="116545B2"/>
    <w:rsid w:val="13EF226F"/>
    <w:rsid w:val="182D1EAA"/>
    <w:rsid w:val="1F801EB2"/>
    <w:rsid w:val="2150799D"/>
    <w:rsid w:val="22703ADC"/>
    <w:rsid w:val="24FB1304"/>
    <w:rsid w:val="29F36BC3"/>
    <w:rsid w:val="304A45F2"/>
    <w:rsid w:val="313065AF"/>
    <w:rsid w:val="36170290"/>
    <w:rsid w:val="36AB6FD1"/>
    <w:rsid w:val="3B4D6323"/>
    <w:rsid w:val="3DAEAC5F"/>
    <w:rsid w:val="3FFE9CF9"/>
    <w:rsid w:val="429249B9"/>
    <w:rsid w:val="47C552A1"/>
    <w:rsid w:val="488F2168"/>
    <w:rsid w:val="4A3E374E"/>
    <w:rsid w:val="4A4C19AC"/>
    <w:rsid w:val="4BA3015D"/>
    <w:rsid w:val="4E2374A0"/>
    <w:rsid w:val="50ED5104"/>
    <w:rsid w:val="514909B5"/>
    <w:rsid w:val="54B379FF"/>
    <w:rsid w:val="55B45371"/>
    <w:rsid w:val="57633CE5"/>
    <w:rsid w:val="687047DD"/>
    <w:rsid w:val="6C8D65C8"/>
    <w:rsid w:val="6D05528D"/>
    <w:rsid w:val="6EF88D51"/>
    <w:rsid w:val="6FD63B01"/>
    <w:rsid w:val="70D03CD2"/>
    <w:rsid w:val="711D3F20"/>
    <w:rsid w:val="71DC4312"/>
    <w:rsid w:val="75AC50CE"/>
    <w:rsid w:val="76477DE1"/>
    <w:rsid w:val="787677EE"/>
    <w:rsid w:val="7A0D76BE"/>
    <w:rsid w:val="7A654347"/>
    <w:rsid w:val="7B9B3D9A"/>
    <w:rsid w:val="7DCA0C46"/>
    <w:rsid w:val="7F440589"/>
    <w:rsid w:val="7FC32BFF"/>
    <w:rsid w:val="A6FF9D1B"/>
    <w:rsid w:val="DFE70FBC"/>
    <w:rsid w:val="F2DBB014"/>
    <w:rsid w:val="F77DE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line="400" w:lineRule="atLeast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38"/>
    <w:qFormat/>
    <w:uiPriority w:val="0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3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/>
      <w:szCs w:val="22"/>
    </w:rPr>
  </w:style>
  <w:style w:type="paragraph" w:styleId="6">
    <w:name w:val="Document Map"/>
    <w:basedOn w:val="1"/>
    <w:link w:val="56"/>
    <w:qFormat/>
    <w:uiPriority w:val="0"/>
    <w:pPr>
      <w:shd w:val="clear" w:color="auto" w:fill="000080"/>
    </w:pPr>
    <w:rPr>
      <w:rFonts w:asciiTheme="minorHAnsi" w:hAnsiTheme="minorHAnsi" w:cstheme="minorBidi"/>
    </w:rPr>
  </w:style>
  <w:style w:type="paragraph" w:styleId="7">
    <w:name w:val="annotation text"/>
    <w:basedOn w:val="1"/>
    <w:link w:val="46"/>
    <w:qFormat/>
    <w:uiPriority w:val="99"/>
    <w:pPr>
      <w:jc w:val="left"/>
    </w:pPr>
    <w:rPr>
      <w:rFonts w:asciiTheme="minorHAnsi" w:hAnsiTheme="minorHAnsi" w:cstheme="minorBidi"/>
    </w:rPr>
  </w:style>
  <w:style w:type="paragraph" w:styleId="8">
    <w:name w:val="Body Text Indent"/>
    <w:basedOn w:val="1"/>
    <w:link w:val="54"/>
    <w:qFormat/>
    <w:uiPriority w:val="0"/>
    <w:pPr>
      <w:spacing w:line="440" w:lineRule="atLeast"/>
      <w:ind w:firstLine="435"/>
    </w:pPr>
    <w:rPr>
      <w:rFonts w:ascii="宋体" w:hAnsi="宋体" w:cstheme="minorBidi"/>
      <w:sz w:val="24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/>
      <w:szCs w:val="22"/>
    </w:r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  <w:rPr>
      <w:rFonts w:ascii="Calibri" w:hAnsi="Calibri"/>
      <w:szCs w:val="22"/>
    </w:rPr>
  </w:style>
  <w:style w:type="paragraph" w:styleId="11">
    <w:name w:val="Plain Text"/>
    <w:basedOn w:val="1"/>
    <w:link w:val="73"/>
    <w:qFormat/>
    <w:uiPriority w:val="0"/>
    <w:rPr>
      <w:rFonts w:ascii="宋体" w:hAnsi="Courier New" w:cstheme="minorBidi"/>
      <w:szCs w:val="22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/>
      <w:szCs w:val="22"/>
    </w:rPr>
  </w:style>
  <w:style w:type="paragraph" w:styleId="13">
    <w:name w:val="Body Text Indent 2"/>
    <w:basedOn w:val="1"/>
    <w:link w:val="48"/>
    <w:qFormat/>
    <w:uiPriority w:val="0"/>
    <w:pPr>
      <w:spacing w:line="440" w:lineRule="atLeast"/>
      <w:ind w:firstLine="480"/>
    </w:pPr>
    <w:rPr>
      <w:rFonts w:ascii="宋体" w:hAnsi="宋体" w:cstheme="minorBidi"/>
      <w:color w:val="FF0000"/>
      <w:sz w:val="24"/>
    </w:rPr>
  </w:style>
  <w:style w:type="paragraph" w:styleId="14">
    <w:name w:val="Balloon Text"/>
    <w:basedOn w:val="1"/>
    <w:link w:val="44"/>
    <w:qFormat/>
    <w:uiPriority w:val="0"/>
    <w:rPr>
      <w:rFonts w:asciiTheme="minorHAnsi" w:hAnsiTheme="minorHAnsi" w:cstheme="minorBidi"/>
      <w:sz w:val="18"/>
      <w:szCs w:val="18"/>
    </w:rPr>
  </w:style>
  <w:style w:type="paragraph" w:styleId="15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tabs>
        <w:tab w:val="right" w:leader="dot" w:pos="9317"/>
      </w:tabs>
      <w:spacing w:before="360"/>
      <w:contextualSpacing/>
      <w:jc w:val="left"/>
    </w:pPr>
    <w:rPr>
      <w:rFonts w:ascii="宋体" w:hAnsi="宋体" w:cs="Arial"/>
      <w:b/>
      <w:bCs/>
      <w:caps/>
      <w:sz w:val="24"/>
    </w:rPr>
  </w:style>
  <w:style w:type="paragraph" w:styleId="18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/>
      <w:szCs w:val="22"/>
    </w:rPr>
  </w:style>
  <w:style w:type="paragraph" w:styleId="19">
    <w:name w:val="footnote text"/>
    <w:basedOn w:val="1"/>
    <w:link w:val="42"/>
    <w:qFormat/>
    <w:uiPriority w:val="0"/>
    <w:pPr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20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/>
      <w:szCs w:val="22"/>
    </w:rPr>
  </w:style>
  <w:style w:type="paragraph" w:styleId="21">
    <w:name w:val="Body Text Indent 3"/>
    <w:basedOn w:val="1"/>
    <w:link w:val="50"/>
    <w:qFormat/>
    <w:uiPriority w:val="0"/>
    <w:pPr>
      <w:spacing w:line="440" w:lineRule="atLeast"/>
      <w:ind w:firstLine="435"/>
    </w:pPr>
    <w:rPr>
      <w:rFonts w:ascii="宋体" w:hAnsi="宋体" w:cstheme="minorBidi"/>
      <w:color w:val="FF0000"/>
      <w:sz w:val="24"/>
    </w:rPr>
  </w:style>
  <w:style w:type="paragraph" w:styleId="22">
    <w:name w:val="toc 2"/>
    <w:basedOn w:val="1"/>
    <w:next w:val="1"/>
    <w:unhideWhenUsed/>
    <w:qFormat/>
    <w:uiPriority w:val="39"/>
    <w:pPr>
      <w:ind w:left="420" w:leftChars="200"/>
    </w:pPr>
    <w:rPr>
      <w:rFonts w:ascii="Calibri" w:hAnsi="Calibri"/>
      <w:szCs w:val="22"/>
    </w:rPr>
  </w:style>
  <w:style w:type="paragraph" w:styleId="23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/>
      <w:szCs w:val="22"/>
    </w:rPr>
  </w:style>
  <w:style w:type="paragraph" w:styleId="24">
    <w:name w:val="HTML Preformatted"/>
    <w:basedOn w:val="1"/>
    <w:link w:val="71"/>
    <w:unhideWhenUsed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="200" w:firstLineChars="200"/>
      <w:jc w:val="left"/>
    </w:pPr>
    <w:rPr>
      <w:rFonts w:ascii="宋体" w:hAnsi="宋体" w:cstheme="minorBidi"/>
      <w:sz w:val="24"/>
    </w:rPr>
  </w:style>
  <w:style w:type="paragraph" w:styleId="2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6">
    <w:name w:val="Title"/>
    <w:basedOn w:val="1"/>
    <w:next w:val="1"/>
    <w:link w:val="175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27">
    <w:name w:val="annotation subject"/>
    <w:basedOn w:val="7"/>
    <w:next w:val="7"/>
    <w:link w:val="52"/>
    <w:qFormat/>
    <w:uiPriority w:val="0"/>
    <w:rPr>
      <w:b/>
      <w:bCs/>
    </w:rPr>
  </w:style>
  <w:style w:type="table" w:styleId="29">
    <w:name w:val="Table Grid"/>
    <w:basedOn w:val="2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22"/>
    <w:rPr>
      <w:b/>
      <w:bCs/>
    </w:rPr>
  </w:style>
  <w:style w:type="character" w:styleId="32">
    <w:name w:val="page number"/>
    <w:qFormat/>
    <w:uiPriority w:val="0"/>
    <w:rPr>
      <w:rFonts w:cs="Times New Roman"/>
    </w:rPr>
  </w:style>
  <w:style w:type="character" w:styleId="33">
    <w:name w:val="FollowedHyperlink"/>
    <w:unhideWhenUsed/>
    <w:qFormat/>
    <w:uiPriority w:val="99"/>
    <w:rPr>
      <w:color w:val="800080"/>
      <w:u w:val="single"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0"/>
    <w:rPr>
      <w:sz w:val="21"/>
      <w:szCs w:val="21"/>
    </w:rPr>
  </w:style>
  <w:style w:type="character" w:styleId="36">
    <w:name w:val="footnote reference"/>
    <w:qFormat/>
    <w:uiPriority w:val="0"/>
    <w:rPr>
      <w:vertAlign w:val="superscript"/>
    </w:rPr>
  </w:style>
  <w:style w:type="character" w:customStyle="1" w:styleId="37">
    <w:name w:val="标题 1 字符"/>
    <w:basedOn w:val="30"/>
    <w:link w:val="2"/>
    <w:qFormat/>
    <w:uiPriority w:val="9"/>
    <w:rPr>
      <w:rFonts w:ascii="Times New Roman" w:hAnsi="Times New Roman" w:eastAsia="黑体" w:cs="Times New Roman"/>
      <w:bCs/>
      <w:kern w:val="44"/>
      <w:sz w:val="32"/>
      <w:szCs w:val="44"/>
    </w:rPr>
  </w:style>
  <w:style w:type="character" w:customStyle="1" w:styleId="38">
    <w:name w:val="标题 2 字符"/>
    <w:basedOn w:val="30"/>
    <w:link w:val="3"/>
    <w:qFormat/>
    <w:uiPriority w:val="0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39">
    <w:name w:val="标题 3 字符"/>
    <w:basedOn w:val="30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0">
    <w:name w:val="页眉 字符"/>
    <w:basedOn w:val="30"/>
    <w:link w:val="1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41">
    <w:name w:val="页脚 字符"/>
    <w:basedOn w:val="30"/>
    <w:link w:val="1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脚注文本 字符"/>
    <w:link w:val="19"/>
    <w:qFormat/>
    <w:uiPriority w:val="0"/>
    <w:rPr>
      <w:sz w:val="18"/>
      <w:szCs w:val="18"/>
    </w:rPr>
  </w:style>
  <w:style w:type="character" w:customStyle="1" w:styleId="43">
    <w:name w:val="脚注文本 Char1"/>
    <w:basedOn w:val="3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4">
    <w:name w:val="批注框文本 字符"/>
    <w:link w:val="14"/>
    <w:qFormat/>
    <w:locked/>
    <w:uiPriority w:val="0"/>
    <w:rPr>
      <w:rFonts w:eastAsia="宋体"/>
      <w:sz w:val="18"/>
      <w:szCs w:val="18"/>
    </w:rPr>
  </w:style>
  <w:style w:type="character" w:customStyle="1" w:styleId="45">
    <w:name w:val="批注框文本 Char1"/>
    <w:basedOn w:val="3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批注文字 字符"/>
    <w:link w:val="7"/>
    <w:qFormat/>
    <w:locked/>
    <w:uiPriority w:val="99"/>
    <w:rPr>
      <w:rFonts w:eastAsia="宋体"/>
      <w:szCs w:val="24"/>
    </w:rPr>
  </w:style>
  <w:style w:type="character" w:customStyle="1" w:styleId="47">
    <w:name w:val="批注文字 Char1"/>
    <w:basedOn w:val="30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8">
    <w:name w:val="正文文本缩进 2 字符"/>
    <w:link w:val="13"/>
    <w:qFormat/>
    <w:locked/>
    <w:uiPriority w:val="0"/>
    <w:rPr>
      <w:rFonts w:ascii="宋体" w:hAnsi="宋体" w:eastAsia="宋体"/>
      <w:color w:val="FF0000"/>
      <w:sz w:val="24"/>
      <w:szCs w:val="24"/>
    </w:rPr>
  </w:style>
  <w:style w:type="character" w:customStyle="1" w:styleId="49">
    <w:name w:val="正文文本缩进 2 Char1"/>
    <w:basedOn w:val="30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3 字符"/>
    <w:link w:val="21"/>
    <w:qFormat/>
    <w:locked/>
    <w:uiPriority w:val="0"/>
    <w:rPr>
      <w:rFonts w:ascii="宋体" w:hAnsi="宋体" w:eastAsia="宋体"/>
      <w:color w:val="FF0000"/>
      <w:sz w:val="24"/>
      <w:szCs w:val="24"/>
    </w:rPr>
  </w:style>
  <w:style w:type="character" w:customStyle="1" w:styleId="51">
    <w:name w:val="正文文本缩进 3 Char1"/>
    <w:basedOn w:val="30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52">
    <w:name w:val="批注主题 字符"/>
    <w:link w:val="27"/>
    <w:qFormat/>
    <w:locked/>
    <w:uiPriority w:val="0"/>
    <w:rPr>
      <w:rFonts w:eastAsia="宋体"/>
      <w:b/>
      <w:bCs/>
      <w:szCs w:val="24"/>
    </w:rPr>
  </w:style>
  <w:style w:type="character" w:customStyle="1" w:styleId="53">
    <w:name w:val="批注主题 Char1"/>
    <w:basedOn w:val="4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正文文本缩进 字符"/>
    <w:link w:val="8"/>
    <w:qFormat/>
    <w:locked/>
    <w:uiPriority w:val="0"/>
    <w:rPr>
      <w:rFonts w:ascii="宋体" w:hAnsi="宋体" w:eastAsia="宋体"/>
      <w:sz w:val="24"/>
      <w:szCs w:val="24"/>
    </w:rPr>
  </w:style>
  <w:style w:type="character" w:customStyle="1" w:styleId="55">
    <w:name w:val="正文文本缩进 Char1"/>
    <w:basedOn w:val="30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文档结构图 字符"/>
    <w:link w:val="6"/>
    <w:qFormat/>
    <w:locked/>
    <w:uiPriority w:val="0"/>
    <w:rPr>
      <w:rFonts w:eastAsia="宋体"/>
      <w:szCs w:val="24"/>
      <w:shd w:val="clear" w:color="auto" w:fill="000080"/>
    </w:rPr>
  </w:style>
  <w:style w:type="character" w:customStyle="1" w:styleId="57">
    <w:name w:val="文档结构图 Char1"/>
    <w:basedOn w:val="30"/>
    <w:semiHidden/>
    <w:qFormat/>
    <w:uiPriority w:val="99"/>
    <w:rPr>
      <w:rFonts w:ascii="Microsoft YaHei UI" w:hAnsi="Times New Roman" w:eastAsia="Microsoft YaHei UI" w:cs="Times New Roman"/>
      <w:sz w:val="18"/>
      <w:szCs w:val="18"/>
    </w:rPr>
  </w:style>
  <w:style w:type="paragraph" w:customStyle="1" w:styleId="58">
    <w:name w:val="规划正文"/>
    <w:basedOn w:val="1"/>
    <w:next w:val="1"/>
    <w:qFormat/>
    <w:uiPriority w:val="0"/>
    <w:pPr>
      <w:spacing w:line="440" w:lineRule="atLeast"/>
      <w:ind w:firstLine="480" w:firstLineChars="200"/>
    </w:pPr>
    <w:rPr>
      <w:rFonts w:eastAsia="仿宋_GB2312"/>
      <w:sz w:val="24"/>
    </w:rPr>
  </w:style>
  <w:style w:type="paragraph" w:customStyle="1" w:styleId="59">
    <w:name w:val="列出段落1"/>
    <w:basedOn w:val="1"/>
    <w:qFormat/>
    <w:uiPriority w:val="99"/>
    <w:pPr>
      <w:ind w:firstLine="420" w:firstLineChars="200"/>
    </w:pPr>
  </w:style>
  <w:style w:type="paragraph" w:customStyle="1" w:styleId="6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th-TH"/>
    </w:rPr>
  </w:style>
  <w:style w:type="paragraph" w:customStyle="1" w:styleId="61">
    <w:name w:val="正文 A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62">
    <w:name w:val="正文 B"/>
    <w:qFormat/>
    <w:uiPriority w:val="0"/>
    <w:pPr>
      <w:framePr w:wrap="around" w:vAnchor="margin" w:hAnchor="text" w:y="1"/>
    </w:pPr>
    <w:rPr>
      <w:rFonts w:ascii="Times New Roman" w:hAnsi="Times New Roman" w:eastAsia="Times New Roman" w:cs="Arial Unicode MS"/>
      <w:color w:val="000000"/>
      <w:sz w:val="24"/>
      <w:szCs w:val="24"/>
      <w:u w:color="000000"/>
      <w:lang w:val="zh-TW" w:eastAsia="zh-TW" w:bidi="ar-SA"/>
    </w:rPr>
  </w:style>
  <w:style w:type="paragraph" w:customStyle="1" w:styleId="63">
    <w:name w:val="正文 B A"/>
    <w:qFormat/>
    <w:uiPriority w:val="0"/>
    <w:pPr>
      <w:framePr w:wrap="around" w:vAnchor="margin" w:hAnchor="text" w:y="1"/>
    </w:pPr>
    <w:rPr>
      <w:rFonts w:ascii="Arial Unicode MS" w:hAnsi="Arial Unicode MS" w:eastAsia="Times New Roman" w:cs="Arial Unicode MS"/>
      <w:color w:val="000000"/>
      <w:sz w:val="24"/>
      <w:szCs w:val="24"/>
      <w:u w:color="000000"/>
      <w:lang w:val="zh-TW" w:eastAsia="zh-TW" w:bidi="ar-SA"/>
    </w:rPr>
  </w:style>
  <w:style w:type="paragraph" w:customStyle="1" w:styleId="64">
    <w:name w:val="页眉1"/>
    <w:qFormat/>
    <w:uiPriority w:val="0"/>
    <w:pPr>
      <w:framePr w:wrap="around" w:vAnchor="margin" w:hAnchor="text" w:y="1"/>
      <w:widowControl w:val="0"/>
      <w:pBdr>
        <w:bottom w:val="single" w:color="000000" w:sz="6" w:space="0"/>
      </w:pBdr>
      <w:tabs>
        <w:tab w:val="center" w:pos="4153"/>
        <w:tab w:val="right" w:pos="8306"/>
      </w:tabs>
      <w:jc w:val="center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65">
    <w:name w:val="页眉与页脚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tabs>
        <w:tab w:val="right" w:pos="9020"/>
      </w:tabs>
    </w:pPr>
    <w:rPr>
      <w:rFonts w:ascii="Helvetica" w:hAnsi="Helvetica" w:eastAsia="宋体" w:cs="Helvetica"/>
      <w:color w:val="000000"/>
      <w:sz w:val="24"/>
      <w:szCs w:val="24"/>
      <w:lang w:val="en-US" w:eastAsia="zh-CN" w:bidi="ar-SA"/>
    </w:rPr>
  </w:style>
  <w:style w:type="character" w:customStyle="1" w:styleId="66">
    <w:name w:val="Char Char1"/>
    <w:qFormat/>
    <w:uiPriority w:val="0"/>
    <w:rPr>
      <w:kern w:val="2"/>
      <w:sz w:val="18"/>
      <w:szCs w:val="18"/>
    </w:rPr>
  </w:style>
  <w:style w:type="character" w:customStyle="1" w:styleId="67">
    <w:name w:val="Char Char"/>
    <w:qFormat/>
    <w:uiPriority w:val="0"/>
    <w:rPr>
      <w:kern w:val="2"/>
      <w:sz w:val="18"/>
      <w:szCs w:val="18"/>
    </w:rPr>
  </w:style>
  <w:style w:type="paragraph" w:styleId="6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9">
    <w:name w:val="Table Paragraph"/>
    <w:basedOn w:val="1"/>
    <w:qFormat/>
    <w:uiPriority w:val="0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70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1">
    <w:name w:val="HTML 预设格式 字符"/>
    <w:link w:val="24"/>
    <w:qFormat/>
    <w:uiPriority w:val="0"/>
    <w:rPr>
      <w:rFonts w:ascii="宋体" w:hAnsi="宋体" w:eastAsia="宋体"/>
      <w:sz w:val="24"/>
      <w:szCs w:val="24"/>
    </w:rPr>
  </w:style>
  <w:style w:type="character" w:customStyle="1" w:styleId="72">
    <w:name w:val="HTML 预设格式 Char1"/>
    <w:basedOn w:val="30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character" w:customStyle="1" w:styleId="73">
    <w:name w:val="纯文本 字符"/>
    <w:link w:val="11"/>
    <w:qFormat/>
    <w:locked/>
    <w:uiPriority w:val="0"/>
    <w:rPr>
      <w:rFonts w:ascii="宋体" w:hAnsi="Courier New" w:eastAsia="宋体"/>
    </w:rPr>
  </w:style>
  <w:style w:type="character" w:customStyle="1" w:styleId="74">
    <w:name w:val="纯文本 Char1"/>
    <w:basedOn w:val="30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75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="Calibri Light" w:hAnsi="Calibri Light" w:eastAsia="宋体"/>
      <w:bCs w:val="0"/>
      <w:color w:val="2E74B5"/>
      <w:kern w:val="0"/>
      <w:szCs w:val="32"/>
    </w:rPr>
  </w:style>
  <w:style w:type="paragraph" w:customStyle="1" w:styleId="76">
    <w:name w:val="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77">
    <w:name w:val="Char Char Char Char Char Char Char Char Char Char Char Char Char Char Char Char Char Char Char Char Char Char Char Char Char"/>
    <w:basedOn w:val="1"/>
    <w:qFormat/>
    <w:uiPriority w:val="0"/>
  </w:style>
  <w:style w:type="paragraph" w:customStyle="1" w:styleId="78">
    <w:name w:val="一级标题2"/>
    <w:basedOn w:val="1"/>
    <w:next w:val="1"/>
    <w:qFormat/>
    <w:uiPriority w:val="0"/>
    <w:pPr>
      <w:keepNext/>
      <w:spacing w:before="50" w:beforeLines="50" w:after="50" w:afterLines="50" w:line="440" w:lineRule="atLeast"/>
      <w:jc w:val="center"/>
      <w:outlineLvl w:val="0"/>
    </w:pPr>
    <w:rPr>
      <w:rFonts w:eastAsia="黑体"/>
      <w:sz w:val="30"/>
      <w:szCs w:val="30"/>
    </w:rPr>
  </w:style>
  <w:style w:type="paragraph" w:customStyle="1" w:styleId="79">
    <w:name w:val="样式1"/>
    <w:basedOn w:val="1"/>
    <w:link w:val="80"/>
    <w:qFormat/>
    <w:uiPriority w:val="0"/>
    <w:pPr>
      <w:spacing w:line="400" w:lineRule="atLeast"/>
      <w:ind w:firstLine="482"/>
      <w:outlineLvl w:val="0"/>
    </w:pPr>
    <w:rPr>
      <w:rFonts w:eastAsia="黑体"/>
      <w:sz w:val="24"/>
    </w:rPr>
  </w:style>
  <w:style w:type="character" w:customStyle="1" w:styleId="80">
    <w:name w:val="样式1 Char"/>
    <w:link w:val="79"/>
    <w:qFormat/>
    <w:uiPriority w:val="0"/>
    <w:rPr>
      <w:rFonts w:ascii="Times New Roman" w:hAnsi="Times New Roman" w:eastAsia="黑体" w:cs="Times New Roman"/>
      <w:sz w:val="24"/>
      <w:szCs w:val="24"/>
    </w:rPr>
  </w:style>
  <w:style w:type="paragraph" w:customStyle="1" w:styleId="8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8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3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华文仿宋" w:hAnsi="华文仿宋" w:eastAsia="华文仿宋" w:cs="宋体"/>
      <w:color w:val="000000"/>
      <w:kern w:val="0"/>
      <w:sz w:val="20"/>
      <w:szCs w:val="20"/>
    </w:rPr>
  </w:style>
  <w:style w:type="paragraph" w:customStyle="1" w:styleId="84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85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color w:val="000000"/>
      <w:kern w:val="0"/>
      <w:sz w:val="20"/>
      <w:szCs w:val="20"/>
    </w:rPr>
  </w:style>
  <w:style w:type="paragraph" w:customStyle="1" w:styleId="86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8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color w:val="000000"/>
      <w:kern w:val="0"/>
      <w:szCs w:val="21"/>
    </w:rPr>
  </w:style>
  <w:style w:type="paragraph" w:customStyle="1" w:styleId="88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华文仿宋" w:hAnsi="华文仿宋" w:eastAsia="华文仿宋" w:cs="宋体"/>
      <w:color w:val="FF0000"/>
      <w:kern w:val="0"/>
      <w:sz w:val="20"/>
      <w:szCs w:val="20"/>
    </w:rPr>
  </w:style>
  <w:style w:type="paragraph" w:customStyle="1" w:styleId="89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9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92">
    <w:name w:val="xl6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9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9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9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华文仿宋" w:hAnsi="华文仿宋" w:eastAsia="华文仿宋" w:cs="宋体"/>
      <w:color w:val="000000"/>
      <w:kern w:val="0"/>
      <w:sz w:val="20"/>
      <w:szCs w:val="20"/>
    </w:rPr>
  </w:style>
  <w:style w:type="paragraph" w:customStyle="1" w:styleId="96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9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9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99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100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color w:val="FF0000"/>
      <w:kern w:val="0"/>
      <w:sz w:val="20"/>
      <w:szCs w:val="20"/>
    </w:rPr>
  </w:style>
  <w:style w:type="paragraph" w:customStyle="1" w:styleId="101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华文仿宋" w:hAnsi="华文仿宋" w:eastAsia="华文仿宋" w:cs="宋体"/>
      <w:color w:val="000000"/>
      <w:kern w:val="0"/>
      <w:sz w:val="20"/>
      <w:szCs w:val="20"/>
    </w:rPr>
  </w:style>
  <w:style w:type="paragraph" w:customStyle="1" w:styleId="102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103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b/>
      <w:bCs/>
      <w:color w:val="000000"/>
      <w:kern w:val="0"/>
      <w:sz w:val="20"/>
      <w:szCs w:val="20"/>
    </w:rPr>
  </w:style>
  <w:style w:type="paragraph" w:customStyle="1" w:styleId="104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b/>
      <w:bCs/>
      <w:color w:val="FF0000"/>
      <w:kern w:val="0"/>
      <w:sz w:val="20"/>
      <w:szCs w:val="20"/>
    </w:rPr>
  </w:style>
  <w:style w:type="paragraph" w:customStyle="1" w:styleId="105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6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ourier New" w:hAnsi="Courier New" w:cs="宋体"/>
      <w:color w:val="000000"/>
      <w:kern w:val="0"/>
      <w:sz w:val="20"/>
      <w:szCs w:val="20"/>
    </w:rPr>
  </w:style>
  <w:style w:type="paragraph" w:customStyle="1" w:styleId="107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华文仿宋" w:hAnsi="华文仿宋" w:eastAsia="华文仿宋" w:cs="宋体"/>
      <w:color w:val="000000"/>
      <w:kern w:val="0"/>
      <w:sz w:val="20"/>
      <w:szCs w:val="20"/>
    </w:rPr>
  </w:style>
  <w:style w:type="paragraph" w:customStyle="1" w:styleId="108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黑体" w:hAnsi="黑体" w:eastAsia="黑体" w:cs="宋体"/>
      <w:b/>
      <w:bCs/>
      <w:color w:val="000000"/>
      <w:kern w:val="0"/>
      <w:sz w:val="20"/>
      <w:szCs w:val="20"/>
    </w:rPr>
  </w:style>
  <w:style w:type="paragraph" w:customStyle="1" w:styleId="109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仿宋" w:hAnsi="华文仿宋" w:eastAsia="华文仿宋" w:cs="宋体"/>
      <w:color w:val="000000"/>
      <w:kern w:val="0"/>
      <w:sz w:val="20"/>
      <w:szCs w:val="20"/>
    </w:rPr>
  </w:style>
  <w:style w:type="paragraph" w:customStyle="1" w:styleId="110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111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仿宋" w:hAnsi="华文仿宋" w:eastAsia="华文仿宋" w:cs="宋体"/>
      <w:color w:val="000000"/>
      <w:kern w:val="0"/>
      <w:szCs w:val="21"/>
    </w:rPr>
  </w:style>
  <w:style w:type="paragraph" w:customStyle="1" w:styleId="112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仿宋" w:hAnsi="华文仿宋" w:eastAsia="华文仿宋" w:cs="宋体"/>
      <w:b/>
      <w:bCs/>
      <w:color w:val="000000"/>
      <w:kern w:val="0"/>
      <w:szCs w:val="21"/>
    </w:rPr>
  </w:style>
  <w:style w:type="paragraph" w:customStyle="1" w:styleId="113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4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仿宋" w:hAnsi="华文仿宋" w:eastAsia="华文仿宋" w:cs="宋体"/>
      <w:color w:val="FF0000"/>
      <w:kern w:val="0"/>
      <w:szCs w:val="21"/>
    </w:rPr>
  </w:style>
  <w:style w:type="paragraph" w:customStyle="1" w:styleId="115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0"/>
      <w:szCs w:val="20"/>
    </w:rPr>
  </w:style>
  <w:style w:type="paragraph" w:customStyle="1" w:styleId="116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117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118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9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0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1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22">
    <w:name w:val="xl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right"/>
    </w:pPr>
    <w:rPr>
      <w:b/>
      <w:bCs/>
      <w:color w:val="000000"/>
      <w:kern w:val="0"/>
      <w:sz w:val="20"/>
      <w:szCs w:val="20"/>
    </w:rPr>
  </w:style>
  <w:style w:type="paragraph" w:customStyle="1" w:styleId="123">
    <w:name w:val="xl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24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12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0"/>
      <w:szCs w:val="20"/>
    </w:rPr>
  </w:style>
  <w:style w:type="paragraph" w:customStyle="1" w:styleId="126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7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xl10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">
    <w:name w:val="xl10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0">
    <w:name w:val="xl10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31">
    <w:name w:val="xl1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2">
    <w:name w:val="xl10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4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华文仿宋" w:hAnsi="华文仿宋" w:eastAsia="华文仿宋" w:cs="宋体"/>
      <w:color w:val="000000"/>
      <w:kern w:val="0"/>
      <w:sz w:val="20"/>
      <w:szCs w:val="20"/>
    </w:rPr>
  </w:style>
  <w:style w:type="paragraph" w:customStyle="1" w:styleId="135">
    <w:name w:val="xl111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">
    <w:name w:val="xl11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7">
    <w:name w:val="xl1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38">
    <w:name w:val="xl11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39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40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141">
    <w:name w:val="xl11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142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华文仿宋" w:hAnsi="华文仿宋" w:eastAsia="华文仿宋" w:cs="宋体"/>
      <w:color w:val="000000"/>
      <w:kern w:val="0"/>
      <w:sz w:val="22"/>
      <w:szCs w:val="22"/>
    </w:rPr>
  </w:style>
  <w:style w:type="paragraph" w:customStyle="1" w:styleId="143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华文仿宋" w:hAnsi="华文仿宋" w:eastAsia="华文仿宋" w:cs="宋体"/>
      <w:b/>
      <w:bCs/>
      <w:color w:val="000000"/>
      <w:kern w:val="0"/>
      <w:szCs w:val="21"/>
    </w:rPr>
  </w:style>
  <w:style w:type="paragraph" w:customStyle="1" w:styleId="144">
    <w:name w:val="xl12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仿宋" w:hAnsi="华文仿宋" w:eastAsia="华文仿宋" w:cs="宋体"/>
      <w:b/>
      <w:bCs/>
      <w:color w:val="000000"/>
      <w:kern w:val="0"/>
      <w:szCs w:val="21"/>
    </w:rPr>
  </w:style>
  <w:style w:type="paragraph" w:customStyle="1" w:styleId="145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黑体" w:hAnsi="黑体" w:eastAsia="黑体" w:cs="宋体"/>
      <w:b/>
      <w:bCs/>
      <w:color w:val="000000"/>
      <w:kern w:val="0"/>
      <w:szCs w:val="21"/>
    </w:rPr>
  </w:style>
  <w:style w:type="paragraph" w:customStyle="1" w:styleId="146">
    <w:name w:val="xl12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黑体" w:hAnsi="黑体" w:eastAsia="黑体" w:cs="宋体"/>
      <w:b/>
      <w:bCs/>
      <w:color w:val="000000"/>
      <w:kern w:val="0"/>
      <w:szCs w:val="21"/>
    </w:rPr>
  </w:style>
  <w:style w:type="paragraph" w:customStyle="1" w:styleId="147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8">
    <w:name w:val="xl12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9">
    <w:name w:val="xl12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0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1">
    <w:name w:val="xl127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2">
    <w:name w:val="xl128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3">
    <w:name w:val="xl12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4">
    <w:name w:val="xl13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5">
    <w:name w:val="xl1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6">
    <w:name w:val="xl132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7">
    <w:name w:val="xl133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8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0">
    <w:name w:val="xl13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1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2">
    <w:name w:val="xl13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3">
    <w:name w:val="xl13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4">
    <w:name w:val="xl14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5">
    <w:name w:val="xl14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6">
    <w:name w:val="xl142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7">
    <w:name w:val="xl143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8">
    <w:name w:val="xl14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69">
    <w:name w:val="xl14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0">
    <w:name w:val="xl146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1">
    <w:name w:val="xl14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">
    <w:name w:val="xl148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3">
    <w:name w:val="大标题"/>
    <w:basedOn w:val="1"/>
    <w:qFormat/>
    <w:uiPriority w:val="99"/>
    <w:pPr>
      <w:autoSpaceDE w:val="0"/>
      <w:autoSpaceDN w:val="0"/>
      <w:adjustRightInd w:val="0"/>
      <w:spacing w:line="800" w:lineRule="atLeast"/>
      <w:jc w:val="center"/>
      <w:textAlignment w:val="center"/>
    </w:pPr>
    <w:rPr>
      <w:rFonts w:ascii="方正黑体简体" w:eastAsia="方正黑体简体" w:cs="方正黑体简体"/>
      <w:color w:val="000000"/>
      <w:kern w:val="0"/>
      <w:sz w:val="36"/>
      <w:szCs w:val="36"/>
      <w:lang w:val="zh-CN"/>
    </w:rPr>
  </w:style>
  <w:style w:type="character" w:customStyle="1" w:styleId="174">
    <w:name w:val="css11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175">
    <w:name w:val="标题 字符"/>
    <w:basedOn w:val="30"/>
    <w:link w:val="26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paragraph" w:customStyle="1" w:styleId="176">
    <w:name w:val="列出段落2"/>
    <w:basedOn w:val="1"/>
    <w:qFormat/>
    <w:uiPriority w:val="34"/>
    <w:pPr>
      <w:ind w:firstLine="420" w:firstLineChars="200"/>
    </w:pPr>
  </w:style>
  <w:style w:type="paragraph" w:customStyle="1" w:styleId="177">
    <w:name w:val="普通(网站)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">
    <w:name w:val="列出段落3"/>
    <w:basedOn w:val="1"/>
    <w:qFormat/>
    <w:uiPriority w:val="34"/>
    <w:pPr>
      <w:ind w:firstLine="420" w:firstLineChars="200"/>
    </w:pPr>
  </w:style>
  <w:style w:type="paragraph" w:customStyle="1" w:styleId="179">
    <w:name w:val="普通(网站)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1">
    <w:name w:val="Header &amp; Footer"/>
    <w:qFormat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82">
    <w:name w:val="页眉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3">
    <w:name w:val="页脚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84">
    <w:name w:val="Char2"/>
    <w:basedOn w:val="1"/>
    <w:semiHidden/>
    <w:qFormat/>
    <w:uiPriority w:val="0"/>
    <w:pPr>
      <w:widowControl/>
      <w:spacing w:after="160" w:line="240" w:lineRule="exact"/>
      <w:ind w:firstLine="200" w:firstLineChars="200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85">
    <w:name w:val="Char1"/>
    <w:basedOn w:val="1"/>
    <w:semiHidden/>
    <w:qFormat/>
    <w:uiPriority w:val="0"/>
    <w:pPr>
      <w:widowControl/>
      <w:spacing w:after="160" w:line="240" w:lineRule="exact"/>
      <w:ind w:firstLine="200" w:firstLineChars="200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86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7">
    <w:name w:val="TOC 标题11"/>
    <w:basedOn w:val="2"/>
    <w:next w:val="1"/>
    <w:unhideWhenUsed/>
    <w:qFormat/>
    <w:uiPriority w:val="39"/>
    <w:pPr>
      <w:widowControl/>
      <w:spacing w:before="240" w:beforeLines="100" w:afterLines="100" w:line="259" w:lineRule="auto"/>
      <w:jc w:val="left"/>
      <w:outlineLvl w:val="9"/>
    </w:pPr>
    <w:rPr>
      <w:rFonts w:ascii="Calibri Light" w:hAnsi="Calibri Light" w:eastAsia="宋体"/>
      <w:bCs w:val="0"/>
      <w:color w:val="2E74B5"/>
      <w:kern w:val="0"/>
      <w:szCs w:val="32"/>
    </w:rPr>
  </w:style>
  <w:style w:type="paragraph" w:customStyle="1" w:styleId="188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9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3854</Words>
  <Characters>4815</Characters>
  <Lines>57</Lines>
  <Paragraphs>16</Paragraphs>
  <TotalTime>215</TotalTime>
  <ScaleCrop>false</ScaleCrop>
  <LinksUpToDate>false</LinksUpToDate>
  <CharactersWithSpaces>4869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2022-03-26T19:41:00Z</dcterms:created>
  <dc:creator>邵瑜</dc:creator>
  <cp:lastModifiedBy>李谦</cp:lastModifiedBy>
  <dcterms:modified xsi:type="dcterms:W3CDTF">2022-05-30T10:23:33Z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B58C35FF021F4A72A16819233423E0F7</vt:lpwstr>
  </property>
  <property fmtid="{D5CDD505-2E9C-101B-9397-08002B2CF9AE}" pid="4" name="commondata">
    <vt:lpwstr>eyJoZGlkIjoiMDhlOTdhMjZjMjI5MTMyYjUxN2I3MTVmMTUzNDU4MzkifQ==</vt:lpwstr>
  </property>
</Properties>
</file>